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17" w:rsidRDefault="00EF1717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</w:rPr>
        <w:t>201</w:t>
      </w:r>
      <w:r w:rsidR="00C109F8">
        <w:rPr>
          <w:rFonts w:ascii="Times New Roman" w:hAnsi="Times New Roman" w:cs="Times New Roman" w:hint="eastAsia"/>
          <w:b/>
          <w:kern w:val="0"/>
          <w:sz w:val="32"/>
          <w:szCs w:val="32"/>
        </w:rPr>
        <w:t>7</w:t>
      </w:r>
      <w:r>
        <w:rPr>
          <w:rFonts w:ascii="Times New Roman" w:hAnsi="Times New Roman" w:cs="宋体" w:hint="eastAsia"/>
          <w:b/>
          <w:kern w:val="0"/>
          <w:sz w:val="32"/>
          <w:szCs w:val="32"/>
        </w:rPr>
        <w:t>年</w:t>
      </w:r>
      <w:r w:rsidR="00C109F8">
        <w:rPr>
          <w:rFonts w:ascii="Times New Roman" w:hAnsi="Times New Roman" w:cs="宋体" w:hint="eastAsia"/>
          <w:b/>
          <w:kern w:val="0"/>
          <w:sz w:val="32"/>
          <w:szCs w:val="32"/>
        </w:rPr>
        <w:t>产东北</w:t>
      </w:r>
      <w:r w:rsidR="00B67C19" w:rsidRPr="00B67C19">
        <w:rPr>
          <w:rFonts w:ascii="Times New Roman" w:hAnsi="Times New Roman" w:cs="宋体" w:hint="eastAsia"/>
          <w:b/>
          <w:kern w:val="0"/>
          <w:sz w:val="32"/>
          <w:szCs w:val="32"/>
        </w:rPr>
        <w:t>贸易粮</w:t>
      </w:r>
      <w:r>
        <w:rPr>
          <w:rFonts w:hint="eastAsia"/>
          <w:b/>
          <w:sz w:val="32"/>
          <w:szCs w:val="32"/>
        </w:rPr>
        <w:t>（</w:t>
      </w:r>
      <w:r w:rsidR="00C109F8">
        <w:rPr>
          <w:rFonts w:hint="eastAsia"/>
          <w:b/>
          <w:bCs/>
          <w:sz w:val="32"/>
          <w:szCs w:val="32"/>
        </w:rPr>
        <w:t>玉米</w:t>
      </w:r>
      <w:r>
        <w:rPr>
          <w:rFonts w:hint="eastAsia"/>
          <w:b/>
          <w:bCs/>
          <w:sz w:val="32"/>
          <w:szCs w:val="32"/>
        </w:rPr>
        <w:t>）专场竞价销售交易细则</w:t>
      </w:r>
    </w:p>
    <w:p w:rsidR="00EF1717" w:rsidRDefault="00EF1717">
      <w:pPr>
        <w:jc w:val="center"/>
        <w:rPr>
          <w:sz w:val="30"/>
          <w:szCs w:val="30"/>
        </w:rPr>
      </w:pPr>
      <w:r>
        <w:rPr>
          <w:sz w:val="30"/>
          <w:szCs w:val="30"/>
        </w:rPr>
        <w:t>（</w:t>
      </w:r>
      <w:r>
        <w:rPr>
          <w:sz w:val="30"/>
          <w:szCs w:val="30"/>
        </w:rPr>
        <w:t>201</w:t>
      </w:r>
      <w:r w:rsidR="002A5626"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年</w:t>
      </w:r>
      <w:r w:rsidR="004A3155"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月</w:t>
      </w:r>
      <w:r w:rsidR="00261DBF"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）</w:t>
      </w:r>
    </w:p>
    <w:p w:rsidR="00EF1717" w:rsidRDefault="00EF1717">
      <w:pPr>
        <w:jc w:val="center"/>
        <w:rPr>
          <w:sz w:val="30"/>
          <w:szCs w:val="30"/>
        </w:rPr>
      </w:pPr>
      <w:r>
        <w:rPr>
          <w:sz w:val="30"/>
          <w:szCs w:val="30"/>
        </w:rPr>
        <w:t>第一章　　总</w:t>
      </w: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>则</w:t>
      </w:r>
    </w:p>
    <w:p w:rsidR="00EF1717" w:rsidRPr="0076523A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第一条</w:t>
      </w:r>
      <w:r>
        <w:rPr>
          <w:rFonts w:hint="eastAsia"/>
          <w:sz w:val="30"/>
          <w:szCs w:val="30"/>
        </w:rPr>
        <w:t>、</w:t>
      </w:r>
      <w:r w:rsidR="00166CD4">
        <w:rPr>
          <w:rFonts w:hint="eastAsia"/>
          <w:sz w:val="30"/>
          <w:szCs w:val="30"/>
        </w:rPr>
        <w:t>受</w:t>
      </w:r>
      <w:r w:rsidR="00C109F8">
        <w:rPr>
          <w:rFonts w:hint="eastAsia"/>
          <w:sz w:val="30"/>
          <w:szCs w:val="30"/>
          <w:u w:val="single"/>
        </w:rPr>
        <w:t>盘锦鲁粮物流有限公司</w:t>
      </w:r>
      <w:r>
        <w:rPr>
          <w:sz w:val="30"/>
          <w:szCs w:val="30"/>
        </w:rPr>
        <w:t>委托，</w:t>
      </w:r>
      <w:r>
        <w:rPr>
          <w:rFonts w:hint="eastAsia"/>
          <w:sz w:val="30"/>
          <w:szCs w:val="30"/>
        </w:rPr>
        <w:t>山东省粮油交易中心</w:t>
      </w:r>
      <w:r>
        <w:rPr>
          <w:sz w:val="30"/>
          <w:szCs w:val="30"/>
        </w:rPr>
        <w:t>（以下简称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”</w:t>
      </w:r>
      <w:r>
        <w:rPr>
          <w:sz w:val="30"/>
          <w:szCs w:val="30"/>
        </w:rPr>
        <w:t>）承担本次</w:t>
      </w:r>
      <w:r w:rsidR="00C109F8">
        <w:rPr>
          <w:rFonts w:hint="eastAsia"/>
          <w:sz w:val="30"/>
          <w:szCs w:val="30"/>
          <w:u w:val="single"/>
        </w:rPr>
        <w:t>2017</w:t>
      </w:r>
      <w:r w:rsidRPr="00FC4CC4">
        <w:rPr>
          <w:rFonts w:hint="eastAsia"/>
          <w:sz w:val="30"/>
          <w:szCs w:val="30"/>
          <w:u w:val="single"/>
        </w:rPr>
        <w:t>年</w:t>
      </w:r>
      <w:r w:rsidR="00C109F8">
        <w:rPr>
          <w:rFonts w:hint="eastAsia"/>
          <w:sz w:val="30"/>
          <w:szCs w:val="30"/>
          <w:u w:val="single"/>
        </w:rPr>
        <w:t>产</w:t>
      </w:r>
      <w:r w:rsidR="00032604">
        <w:rPr>
          <w:rFonts w:hint="eastAsia"/>
          <w:sz w:val="30"/>
          <w:szCs w:val="30"/>
          <w:u w:val="single"/>
        </w:rPr>
        <w:t>东</w:t>
      </w:r>
      <w:r w:rsidR="00C109F8">
        <w:rPr>
          <w:rFonts w:hint="eastAsia"/>
          <w:sz w:val="30"/>
          <w:szCs w:val="30"/>
          <w:u w:val="single"/>
        </w:rPr>
        <w:t>北</w:t>
      </w:r>
      <w:r w:rsidR="00B67C19" w:rsidRPr="00B67C19">
        <w:rPr>
          <w:rFonts w:hint="eastAsia"/>
          <w:sz w:val="30"/>
          <w:szCs w:val="30"/>
          <w:u w:val="single"/>
        </w:rPr>
        <w:t>贸易粮</w:t>
      </w:r>
      <w:r w:rsidRPr="00FC4CC4">
        <w:rPr>
          <w:sz w:val="30"/>
          <w:szCs w:val="30"/>
          <w:u w:val="single"/>
        </w:rPr>
        <w:t>（</w:t>
      </w:r>
      <w:r w:rsidR="00C109F8">
        <w:rPr>
          <w:rFonts w:hint="eastAsia"/>
          <w:sz w:val="30"/>
          <w:szCs w:val="30"/>
          <w:u w:val="single"/>
        </w:rPr>
        <w:t>玉米</w:t>
      </w:r>
      <w:r w:rsidRPr="00FC4CC4">
        <w:rPr>
          <w:sz w:val="30"/>
          <w:szCs w:val="30"/>
          <w:u w:val="single"/>
        </w:rPr>
        <w:t>）</w:t>
      </w:r>
      <w:r w:rsidRPr="00FC4CC4">
        <w:rPr>
          <w:rFonts w:hint="eastAsia"/>
          <w:sz w:val="30"/>
          <w:szCs w:val="30"/>
          <w:u w:val="single"/>
        </w:rPr>
        <w:t>专场竞价销售交易会</w:t>
      </w:r>
      <w:r w:rsidR="00595BBE">
        <w:rPr>
          <w:rFonts w:hint="eastAsia"/>
          <w:sz w:val="30"/>
          <w:szCs w:val="30"/>
          <w:u w:val="single"/>
        </w:rPr>
        <w:t>（以下简称：专场</w:t>
      </w:r>
      <w:r w:rsidR="0076523A">
        <w:rPr>
          <w:rFonts w:hint="eastAsia"/>
          <w:sz w:val="30"/>
          <w:szCs w:val="30"/>
          <w:u w:val="single"/>
        </w:rPr>
        <w:t>竞价</w:t>
      </w:r>
      <w:r w:rsidR="00595BBE">
        <w:rPr>
          <w:rFonts w:hint="eastAsia"/>
          <w:sz w:val="30"/>
          <w:szCs w:val="30"/>
          <w:u w:val="single"/>
        </w:rPr>
        <w:t>交易会）</w:t>
      </w:r>
      <w:r>
        <w:rPr>
          <w:sz w:val="30"/>
          <w:szCs w:val="30"/>
        </w:rPr>
        <w:t>的相关工作。为保证专场竞价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活动顺利进行，特制定本细则。本细则适用于由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组织的</w:t>
      </w:r>
      <w:r w:rsidR="0076523A">
        <w:rPr>
          <w:rFonts w:hint="eastAsia"/>
          <w:sz w:val="30"/>
          <w:szCs w:val="30"/>
        </w:rPr>
        <w:t>本次</w:t>
      </w:r>
      <w:r w:rsidR="0076523A" w:rsidRPr="0076523A">
        <w:rPr>
          <w:rFonts w:hint="eastAsia"/>
          <w:sz w:val="30"/>
          <w:szCs w:val="30"/>
        </w:rPr>
        <w:t>专场竞价交易会</w:t>
      </w:r>
      <w:r w:rsidRPr="0076523A">
        <w:rPr>
          <w:sz w:val="30"/>
          <w:szCs w:val="30"/>
        </w:rPr>
        <w:t>活动。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第二条</w:t>
      </w:r>
      <w:r>
        <w:rPr>
          <w:rFonts w:hint="eastAsia"/>
          <w:sz w:val="30"/>
          <w:szCs w:val="30"/>
        </w:rPr>
        <w:t>、</w:t>
      </w:r>
      <w:r w:rsidR="0076523A" w:rsidRPr="0076523A">
        <w:rPr>
          <w:rFonts w:hint="eastAsia"/>
          <w:sz w:val="30"/>
          <w:szCs w:val="30"/>
        </w:rPr>
        <w:t>本次专场竞价交易会</w:t>
      </w:r>
      <w:r>
        <w:rPr>
          <w:sz w:val="30"/>
          <w:szCs w:val="30"/>
        </w:rPr>
        <w:t>活动，采取计算机网络竞价的方式进行。</w:t>
      </w:r>
      <w:proofErr w:type="gramStart"/>
      <w:r w:rsidR="00C109F8">
        <w:rPr>
          <w:rFonts w:hint="eastAsia"/>
          <w:sz w:val="30"/>
          <w:szCs w:val="30"/>
          <w:u w:val="single"/>
        </w:rPr>
        <w:t>盘锦鲁粮物流</w:t>
      </w:r>
      <w:proofErr w:type="gramEnd"/>
      <w:r w:rsidR="00C109F8">
        <w:rPr>
          <w:rFonts w:hint="eastAsia"/>
          <w:sz w:val="30"/>
          <w:szCs w:val="30"/>
          <w:u w:val="single"/>
        </w:rPr>
        <w:t>有限公司</w:t>
      </w:r>
      <w:r>
        <w:rPr>
          <w:sz w:val="30"/>
          <w:szCs w:val="30"/>
        </w:rPr>
        <w:t>作为</w:t>
      </w:r>
      <w:r>
        <w:rPr>
          <w:rFonts w:hint="eastAsia"/>
          <w:sz w:val="30"/>
          <w:szCs w:val="30"/>
        </w:rPr>
        <w:t>卖</w:t>
      </w:r>
      <w:r>
        <w:rPr>
          <w:sz w:val="30"/>
          <w:szCs w:val="30"/>
        </w:rPr>
        <w:t>方参加交易，参加交易的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国内具有粮食经营资格的企</w:t>
      </w:r>
      <w:r w:rsidR="00212BBB">
        <w:rPr>
          <w:rFonts w:ascii="宋体" w:hAnsi="宋体" w:cs="宋体" w:hint="eastAsia"/>
          <w:color w:val="000000"/>
          <w:kern w:val="0"/>
          <w:sz w:val="28"/>
          <w:szCs w:val="28"/>
        </w:rPr>
        <w:t>业均可自愿报名参加（卖方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不得参加竞买）</w:t>
      </w:r>
      <w:r>
        <w:rPr>
          <w:rFonts w:hint="eastAsia"/>
          <w:sz w:val="30"/>
          <w:szCs w:val="30"/>
        </w:rPr>
        <w:t>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第三条</w:t>
      </w:r>
      <w:r>
        <w:rPr>
          <w:rFonts w:hint="eastAsia"/>
          <w:sz w:val="30"/>
          <w:szCs w:val="30"/>
        </w:rPr>
        <w:t>、交易中心</w:t>
      </w:r>
      <w:r>
        <w:rPr>
          <w:sz w:val="30"/>
          <w:szCs w:val="30"/>
        </w:rPr>
        <w:t>按照</w:t>
      </w:r>
      <w:r>
        <w:rPr>
          <w:sz w:val="30"/>
          <w:szCs w:val="30"/>
        </w:rPr>
        <w:t>“</w:t>
      </w:r>
      <w:r>
        <w:rPr>
          <w:sz w:val="30"/>
          <w:szCs w:val="30"/>
        </w:rPr>
        <w:t>公开、公平、公正</w:t>
      </w:r>
      <w:r>
        <w:rPr>
          <w:sz w:val="30"/>
          <w:szCs w:val="30"/>
        </w:rPr>
        <w:t>”</w:t>
      </w:r>
      <w:r>
        <w:rPr>
          <w:sz w:val="30"/>
          <w:szCs w:val="30"/>
        </w:rPr>
        <w:t>的原则组织专场竞价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及其工作人员和交易当事人必须遵守本细则，禁止恶意串通交易，损害他人利益。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第二</w:t>
      </w:r>
      <w:proofErr w:type="gramStart"/>
      <w:r>
        <w:rPr>
          <w:sz w:val="30"/>
          <w:szCs w:val="30"/>
        </w:rPr>
        <w:t xml:space="preserve">章　　</w:t>
      </w:r>
      <w:proofErr w:type="gramEnd"/>
      <w:r>
        <w:rPr>
          <w:sz w:val="30"/>
          <w:szCs w:val="30"/>
        </w:rPr>
        <w:t>交易准备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第四条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参加交易的买卖双方单位须向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提供《营业执照》副本原件及复印件（加盖公章）、税务登记证原件及复印件（加盖公章）、组织机构代码证原件及复印件（加盖公章）、银行开户许可证或银行对账单、《网上竞价交易报名表》、法定代表人签字并加盖公章的《交易授权书》、《网上交易承诺书》、《会员交易资金电子结算告知书》、《会员权利与义务确认书》、《</w:t>
      </w:r>
      <w:r>
        <w:rPr>
          <w:sz w:val="30"/>
          <w:szCs w:val="30"/>
        </w:rPr>
        <w:t>CWCA</w:t>
      </w:r>
      <w:r>
        <w:rPr>
          <w:sz w:val="30"/>
          <w:szCs w:val="30"/>
        </w:rPr>
        <w:t>数字证书服务协议》、《交易会员电子印章效果确认书》、法定代表人和交易代表的身份证复印件（正反面）。参与交易企业取得网</w:t>
      </w:r>
      <w:r>
        <w:rPr>
          <w:sz w:val="30"/>
          <w:szCs w:val="30"/>
        </w:rPr>
        <w:lastRenderedPageBreak/>
        <w:t>上交易资格，领取交易代码、电子密钥、密码及制作电子签章。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第五条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交易代码、电子密钥、密码、电子签章等为买卖双方单位的资格凭证，属买卖双方单位的商业机密，须妥善保管，如丢失或泄露</w:t>
      </w:r>
      <w:r>
        <w:rPr>
          <w:sz w:val="30"/>
          <w:szCs w:val="30"/>
        </w:rPr>
        <w:t>,</w:t>
      </w:r>
      <w:r>
        <w:rPr>
          <w:sz w:val="30"/>
          <w:szCs w:val="30"/>
        </w:rPr>
        <w:t>责任自负。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第六条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具有参加专场竞价交易资格的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卖</w:t>
      </w:r>
      <w:r>
        <w:rPr>
          <w:rFonts w:hint="eastAsia"/>
          <w:sz w:val="30"/>
          <w:szCs w:val="30"/>
        </w:rPr>
        <w:t>双</w:t>
      </w:r>
      <w:r>
        <w:rPr>
          <w:sz w:val="30"/>
          <w:szCs w:val="30"/>
        </w:rPr>
        <w:t>方单位需向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预交：</w:t>
      </w:r>
      <w:r>
        <w:rPr>
          <w:sz w:val="30"/>
          <w:szCs w:val="30"/>
        </w:rPr>
        <w:t>①</w:t>
      </w:r>
      <w:r>
        <w:rPr>
          <w:sz w:val="30"/>
          <w:szCs w:val="30"/>
        </w:rPr>
        <w:t>每吨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元的交易保证金；</w:t>
      </w:r>
      <w:r>
        <w:rPr>
          <w:sz w:val="30"/>
          <w:szCs w:val="30"/>
        </w:rPr>
        <w:t>②</w:t>
      </w:r>
      <w:r>
        <w:rPr>
          <w:sz w:val="30"/>
          <w:szCs w:val="30"/>
        </w:rPr>
        <w:t>每吨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元的履约保证金。前述保证金必须在交易日前</w:t>
      </w:r>
      <w:r>
        <w:rPr>
          <w:sz w:val="30"/>
          <w:szCs w:val="30"/>
        </w:rPr>
        <w:t>1</w:t>
      </w:r>
      <w:r>
        <w:rPr>
          <w:sz w:val="30"/>
          <w:szCs w:val="30"/>
        </w:rPr>
        <w:t>个工作日内到达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指定银行账户。收款单位：</w:t>
      </w:r>
      <w:r>
        <w:rPr>
          <w:rFonts w:hint="eastAsia"/>
          <w:sz w:val="30"/>
          <w:szCs w:val="30"/>
        </w:rPr>
        <w:t>山东省粮油交易中心，</w:t>
      </w:r>
      <w:r>
        <w:rPr>
          <w:sz w:val="30"/>
          <w:szCs w:val="30"/>
        </w:rPr>
        <w:t>开户行：</w:t>
      </w:r>
      <w:r>
        <w:rPr>
          <w:rFonts w:hint="eastAsia"/>
          <w:sz w:val="30"/>
          <w:szCs w:val="30"/>
        </w:rPr>
        <w:t>济南市农行泺源大街支行，</w:t>
      </w:r>
      <w:proofErr w:type="gramStart"/>
      <w:r>
        <w:rPr>
          <w:sz w:val="30"/>
          <w:szCs w:val="30"/>
        </w:rPr>
        <w:t>帐号</w:t>
      </w:r>
      <w:proofErr w:type="gramEnd"/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15158401040001091</w:t>
      </w:r>
      <w:r>
        <w:rPr>
          <w:rFonts w:ascii="宋体" w:hAnsi="宋体"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方单位缴纳保证金数额不得</w:t>
      </w:r>
      <w:r>
        <w:rPr>
          <w:rFonts w:hint="eastAsia"/>
          <w:sz w:val="30"/>
          <w:szCs w:val="30"/>
        </w:rPr>
        <w:t>少于</w:t>
      </w:r>
      <w:r>
        <w:rPr>
          <w:sz w:val="30"/>
          <w:szCs w:val="30"/>
        </w:rPr>
        <w:t>该企业可竞</w:t>
      </w:r>
      <w:r>
        <w:rPr>
          <w:rFonts w:hint="eastAsia"/>
          <w:sz w:val="30"/>
          <w:szCs w:val="30"/>
        </w:rPr>
        <w:t>买的</w:t>
      </w:r>
      <w:r>
        <w:rPr>
          <w:sz w:val="30"/>
          <w:szCs w:val="30"/>
        </w:rPr>
        <w:t>数量</w:t>
      </w:r>
      <w:r>
        <w:rPr>
          <w:rFonts w:hint="eastAsia"/>
          <w:sz w:val="30"/>
          <w:szCs w:val="30"/>
        </w:rPr>
        <w:t>规定的金额，保证金不足者，不能参与交易</w:t>
      </w:r>
      <w:r>
        <w:rPr>
          <w:sz w:val="30"/>
          <w:szCs w:val="30"/>
        </w:rPr>
        <w:t>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第七条</w:t>
      </w:r>
      <w:r>
        <w:rPr>
          <w:rFonts w:hint="eastAsia"/>
          <w:sz w:val="30"/>
          <w:szCs w:val="30"/>
        </w:rPr>
        <w:t>、卖</w:t>
      </w:r>
      <w:r>
        <w:rPr>
          <w:sz w:val="30"/>
          <w:szCs w:val="30"/>
        </w:rPr>
        <w:t>方在正式交易</w:t>
      </w:r>
      <w:r>
        <w:rPr>
          <w:rFonts w:hint="eastAsia"/>
          <w:sz w:val="30"/>
          <w:szCs w:val="30"/>
        </w:rPr>
        <w:t>前</w:t>
      </w:r>
      <w:r>
        <w:rPr>
          <w:sz w:val="30"/>
          <w:szCs w:val="30"/>
        </w:rPr>
        <w:t>向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提供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标的</w:t>
      </w:r>
      <w:r>
        <w:rPr>
          <w:rFonts w:hint="eastAsia"/>
          <w:sz w:val="30"/>
          <w:szCs w:val="30"/>
        </w:rPr>
        <w:t>质量检验报告和销售</w:t>
      </w:r>
      <w:r>
        <w:rPr>
          <w:sz w:val="30"/>
          <w:szCs w:val="30"/>
        </w:rPr>
        <w:t>清单，</w:t>
      </w:r>
      <w:r>
        <w:rPr>
          <w:rFonts w:hint="eastAsia"/>
          <w:sz w:val="30"/>
          <w:szCs w:val="30"/>
        </w:rPr>
        <w:t>及交易中心要求提供与交易相关资料。销售</w:t>
      </w:r>
      <w:r>
        <w:rPr>
          <w:sz w:val="30"/>
          <w:szCs w:val="30"/>
        </w:rPr>
        <w:t>标的清单内容应包括品种、数量、承储库点、具体地址、生产年限</w:t>
      </w:r>
      <w:r w:rsidRPr="00C71E44">
        <w:rPr>
          <w:rFonts w:hint="eastAsia"/>
          <w:b/>
          <w:sz w:val="30"/>
          <w:szCs w:val="30"/>
        </w:rPr>
        <w:t>（买方可以去实际存粮库点看样，具体以实际出库质量为准）</w:t>
      </w:r>
      <w:r>
        <w:rPr>
          <w:sz w:val="30"/>
          <w:szCs w:val="30"/>
        </w:rPr>
        <w:t>、包装形式等必要信息。</w:t>
      </w:r>
      <w:r>
        <w:rPr>
          <w:rFonts w:hint="eastAsia"/>
          <w:sz w:val="30"/>
          <w:szCs w:val="30"/>
        </w:rPr>
        <w:t>粮食成交后，卖</w:t>
      </w:r>
      <w:r>
        <w:rPr>
          <w:sz w:val="30"/>
          <w:szCs w:val="30"/>
        </w:rPr>
        <w:t>方应</w:t>
      </w:r>
      <w:r>
        <w:rPr>
          <w:rFonts w:hint="eastAsia"/>
          <w:sz w:val="30"/>
          <w:szCs w:val="30"/>
        </w:rPr>
        <w:t>根据买方开具出库单情况，科学合理安排</w:t>
      </w:r>
      <w:proofErr w:type="gramStart"/>
      <w:r>
        <w:rPr>
          <w:rFonts w:hint="eastAsia"/>
          <w:sz w:val="30"/>
          <w:szCs w:val="30"/>
        </w:rPr>
        <w:t>实际</w:t>
      </w:r>
      <w:r>
        <w:rPr>
          <w:sz w:val="30"/>
          <w:szCs w:val="30"/>
        </w:rPr>
        <w:t>承</w:t>
      </w:r>
      <w:proofErr w:type="gramEnd"/>
      <w:r>
        <w:rPr>
          <w:sz w:val="30"/>
          <w:szCs w:val="30"/>
        </w:rPr>
        <w:t>储库点的日作业能力，</w:t>
      </w:r>
      <w:r>
        <w:rPr>
          <w:rFonts w:hint="eastAsia"/>
          <w:sz w:val="30"/>
          <w:szCs w:val="30"/>
        </w:rPr>
        <w:t>及时</w:t>
      </w:r>
      <w:r>
        <w:rPr>
          <w:sz w:val="30"/>
          <w:szCs w:val="30"/>
        </w:rPr>
        <w:t>均匀</w:t>
      </w:r>
      <w:r>
        <w:rPr>
          <w:rFonts w:hint="eastAsia"/>
          <w:sz w:val="30"/>
          <w:szCs w:val="30"/>
        </w:rPr>
        <w:t>地</w:t>
      </w:r>
      <w:r>
        <w:rPr>
          <w:sz w:val="30"/>
          <w:szCs w:val="30"/>
        </w:rPr>
        <w:t>发货，确保在规定期限内能够完成</w:t>
      </w:r>
      <w:r>
        <w:rPr>
          <w:rFonts w:hint="eastAsia"/>
          <w:sz w:val="30"/>
          <w:szCs w:val="30"/>
        </w:rPr>
        <w:t>出</w:t>
      </w:r>
      <w:r>
        <w:rPr>
          <w:sz w:val="30"/>
          <w:szCs w:val="30"/>
        </w:rPr>
        <w:t>库。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第八条</w:t>
      </w:r>
      <w:r>
        <w:rPr>
          <w:rFonts w:hint="eastAsia"/>
          <w:sz w:val="30"/>
          <w:szCs w:val="30"/>
        </w:rPr>
        <w:t>、交易中心</w:t>
      </w:r>
      <w:r>
        <w:rPr>
          <w:sz w:val="30"/>
          <w:szCs w:val="30"/>
        </w:rPr>
        <w:t>于专场交易开始前通过网上公告的方式发布专场竞</w:t>
      </w:r>
      <w:r>
        <w:rPr>
          <w:rFonts w:hint="eastAsia"/>
          <w:sz w:val="30"/>
          <w:szCs w:val="30"/>
        </w:rPr>
        <w:t>价交易会相关</w:t>
      </w:r>
      <w:r>
        <w:rPr>
          <w:sz w:val="30"/>
          <w:szCs w:val="30"/>
        </w:rPr>
        <w:t>信息。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第三</w:t>
      </w:r>
      <w:proofErr w:type="gramStart"/>
      <w:r>
        <w:rPr>
          <w:sz w:val="30"/>
          <w:szCs w:val="30"/>
        </w:rPr>
        <w:t xml:space="preserve">章　　</w:t>
      </w:r>
      <w:proofErr w:type="gramEnd"/>
      <w:r>
        <w:rPr>
          <w:sz w:val="30"/>
          <w:szCs w:val="30"/>
        </w:rPr>
        <w:t>交易地点和时间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第九条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交易及报到地点设在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济南市</w:t>
      </w:r>
      <w:proofErr w:type="gramStart"/>
      <w:r>
        <w:rPr>
          <w:rFonts w:hint="eastAsia"/>
          <w:sz w:val="30"/>
          <w:szCs w:val="30"/>
        </w:rPr>
        <w:t>泺</w:t>
      </w:r>
      <w:proofErr w:type="gramEnd"/>
      <w:r>
        <w:rPr>
          <w:rFonts w:hint="eastAsia"/>
          <w:sz w:val="30"/>
          <w:szCs w:val="30"/>
        </w:rPr>
        <w:t>源大街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号省粮食局办公楼四楼交易大厅</w:t>
      </w:r>
      <w:r>
        <w:rPr>
          <w:sz w:val="30"/>
          <w:szCs w:val="30"/>
        </w:rPr>
        <w:t>）。</w:t>
      </w:r>
      <w:r>
        <w:rPr>
          <w:sz w:val="30"/>
          <w:szCs w:val="30"/>
        </w:rPr>
        <w:t xml:space="preserve"> </w:t>
      </w:r>
    </w:p>
    <w:p w:rsidR="00EF1717" w:rsidRPr="00BB0EDF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第十条</w:t>
      </w:r>
      <w:r>
        <w:rPr>
          <w:rFonts w:hint="eastAsia"/>
          <w:sz w:val="30"/>
          <w:szCs w:val="30"/>
        </w:rPr>
        <w:t>、</w:t>
      </w:r>
      <w:r w:rsidR="00C96A94">
        <w:rPr>
          <w:sz w:val="30"/>
          <w:szCs w:val="30"/>
        </w:rPr>
        <w:t>报到和交易</w:t>
      </w:r>
      <w:r w:rsidR="00C96A94">
        <w:rPr>
          <w:rFonts w:hint="eastAsia"/>
          <w:sz w:val="30"/>
          <w:szCs w:val="30"/>
        </w:rPr>
        <w:t>时间</w:t>
      </w:r>
      <w:r>
        <w:rPr>
          <w:sz w:val="30"/>
          <w:szCs w:val="30"/>
        </w:rPr>
        <w:t>以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发布的</w:t>
      </w:r>
      <w:r w:rsidR="00D779D8">
        <w:rPr>
          <w:rFonts w:hint="eastAsia"/>
          <w:sz w:val="30"/>
          <w:szCs w:val="30"/>
        </w:rPr>
        <w:t>本场次专场竞价交易会</w:t>
      </w:r>
      <w:r w:rsidR="000E4F7A">
        <w:rPr>
          <w:rFonts w:hint="eastAsia"/>
          <w:sz w:val="30"/>
          <w:szCs w:val="30"/>
        </w:rPr>
        <w:t>所</w:t>
      </w:r>
      <w:r w:rsidR="000E4F7A">
        <w:rPr>
          <w:rFonts w:hint="eastAsia"/>
          <w:sz w:val="30"/>
          <w:szCs w:val="30"/>
        </w:rPr>
        <w:lastRenderedPageBreak/>
        <w:t>对应的</w:t>
      </w:r>
      <w:r w:rsidR="00D779D8">
        <w:rPr>
          <w:rFonts w:hint="eastAsia"/>
          <w:sz w:val="30"/>
          <w:szCs w:val="30"/>
        </w:rPr>
        <w:t>《交易公告》</w:t>
      </w:r>
      <w:r>
        <w:rPr>
          <w:sz w:val="30"/>
          <w:szCs w:val="30"/>
        </w:rPr>
        <w:t>为准。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第十一条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网上专场竞价交易过程中，因公共网络资源出现故障造成交易中断的，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有权推迟或暂停交易。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第十二条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专场交易时间、地点如有临时变更，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另行通知。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第四章　　</w:t>
      </w:r>
      <w:proofErr w:type="gramStart"/>
      <w:r>
        <w:rPr>
          <w:sz w:val="30"/>
          <w:szCs w:val="30"/>
        </w:rPr>
        <w:t xml:space="preserve">　</w:t>
      </w:r>
      <w:proofErr w:type="gramEnd"/>
      <w:r>
        <w:rPr>
          <w:sz w:val="30"/>
          <w:szCs w:val="30"/>
        </w:rPr>
        <w:t>交易秩序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第十三条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交易代表</w:t>
      </w:r>
      <w:proofErr w:type="gramStart"/>
      <w:r>
        <w:rPr>
          <w:sz w:val="30"/>
          <w:szCs w:val="30"/>
        </w:rPr>
        <w:t>凭</w:t>
      </w:r>
      <w:r>
        <w:rPr>
          <w:rFonts w:hint="eastAsia"/>
          <w:sz w:val="30"/>
          <w:szCs w:val="30"/>
        </w:rPr>
        <w:t>交易</w:t>
      </w:r>
      <w:proofErr w:type="gramEnd"/>
      <w:r>
        <w:rPr>
          <w:rFonts w:hint="eastAsia"/>
          <w:sz w:val="30"/>
          <w:szCs w:val="30"/>
        </w:rPr>
        <w:t>代表</w:t>
      </w:r>
      <w:r>
        <w:rPr>
          <w:sz w:val="30"/>
          <w:szCs w:val="30"/>
        </w:rPr>
        <w:t>证按时入场参加交易</w:t>
      </w:r>
      <w:r>
        <w:rPr>
          <w:rFonts w:hint="eastAsia"/>
          <w:sz w:val="30"/>
          <w:szCs w:val="30"/>
        </w:rPr>
        <w:t>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第十四条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交易代表应着装整洁，举止文明，自觉维护场内秩序，服从工作人员的指导。交易大厅内禁止抽烟、大声喧哗等影响正常交易的行为。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第十五条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专场交易活动必须按照本细则确定的交易方式、交易程序进行。对严重影响交易秩序的，工作人员将责令其离场。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第五章　　</w:t>
      </w:r>
      <w:proofErr w:type="gramStart"/>
      <w:r>
        <w:rPr>
          <w:sz w:val="30"/>
          <w:szCs w:val="30"/>
        </w:rPr>
        <w:t xml:space="preserve">　</w:t>
      </w:r>
      <w:proofErr w:type="gramEnd"/>
      <w:r>
        <w:rPr>
          <w:sz w:val="30"/>
          <w:szCs w:val="30"/>
        </w:rPr>
        <w:t>交易程序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第十六条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专场竞价交易按标的序号顺序</w:t>
      </w:r>
      <w:r>
        <w:rPr>
          <w:sz w:val="30"/>
          <w:szCs w:val="30"/>
        </w:rPr>
        <w:t xml:space="preserve">,  </w:t>
      </w:r>
      <w:r>
        <w:rPr>
          <w:sz w:val="30"/>
          <w:szCs w:val="30"/>
        </w:rPr>
        <w:t>依次按交易节进行。以每个标的</w:t>
      </w:r>
      <w:proofErr w:type="gramStart"/>
      <w:r>
        <w:rPr>
          <w:sz w:val="30"/>
          <w:szCs w:val="30"/>
        </w:rPr>
        <w:t>的</w:t>
      </w:r>
      <w:proofErr w:type="gramEnd"/>
      <w:r>
        <w:rPr>
          <w:sz w:val="30"/>
          <w:szCs w:val="30"/>
        </w:rPr>
        <w:t>数量为单位，标的数量不可分割。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第十七条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开市后，交易代表利用计算机按交易节逐节进行交易。每笔交易从标的起点价格（最</w:t>
      </w:r>
      <w:r>
        <w:rPr>
          <w:rFonts w:hint="eastAsia"/>
          <w:sz w:val="30"/>
          <w:szCs w:val="30"/>
        </w:rPr>
        <w:t>低</w:t>
      </w:r>
      <w:r>
        <w:rPr>
          <w:sz w:val="30"/>
          <w:szCs w:val="30"/>
        </w:rPr>
        <w:t>限价）开始报价，并按</w:t>
      </w:r>
      <w:r w:rsidRPr="00224F21">
        <w:rPr>
          <w:b/>
          <w:sz w:val="30"/>
          <w:szCs w:val="30"/>
          <w:u w:val="single"/>
        </w:rPr>
        <w:t>每吨</w:t>
      </w:r>
      <w:r w:rsidRPr="00224F21">
        <w:rPr>
          <w:rFonts w:hint="eastAsia"/>
          <w:b/>
          <w:sz w:val="30"/>
          <w:szCs w:val="30"/>
          <w:u w:val="single"/>
        </w:rPr>
        <w:t>5</w:t>
      </w:r>
      <w:r w:rsidRPr="00224F21">
        <w:rPr>
          <w:b/>
          <w:sz w:val="30"/>
          <w:szCs w:val="30"/>
          <w:u w:val="single"/>
        </w:rPr>
        <w:t>元</w:t>
      </w:r>
      <w:r>
        <w:rPr>
          <w:sz w:val="30"/>
          <w:szCs w:val="30"/>
        </w:rPr>
        <w:t>的价位递</w:t>
      </w:r>
      <w:r>
        <w:rPr>
          <w:rFonts w:hint="eastAsia"/>
          <w:sz w:val="30"/>
          <w:szCs w:val="30"/>
        </w:rPr>
        <w:t>增</w:t>
      </w:r>
      <w:r>
        <w:rPr>
          <w:sz w:val="30"/>
          <w:szCs w:val="30"/>
        </w:rPr>
        <w:t>报价。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第十八条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在标的起点价格上无人应价时，即该笔交易标的流标。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第十九条</w:t>
      </w:r>
      <w:r>
        <w:rPr>
          <w:rFonts w:hint="eastAsia"/>
          <w:sz w:val="30"/>
          <w:szCs w:val="30"/>
        </w:rPr>
        <w:t>、买</w:t>
      </w:r>
      <w:r>
        <w:rPr>
          <w:sz w:val="30"/>
          <w:szCs w:val="30"/>
        </w:rPr>
        <w:t>方如接受计算机报出的价格，应点击计算机应价，竞价数量已超过预交保证金所能竞价数量或已超过核定的可竞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数量上限的，不得再参加竞价。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第二十条</w:t>
      </w:r>
      <w:r>
        <w:rPr>
          <w:rFonts w:hint="eastAsia"/>
          <w:sz w:val="30"/>
          <w:szCs w:val="30"/>
        </w:rPr>
        <w:t>、买</w:t>
      </w:r>
      <w:r>
        <w:rPr>
          <w:sz w:val="30"/>
          <w:szCs w:val="30"/>
        </w:rPr>
        <w:t>方一经应价，不得撤回。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lastRenderedPageBreak/>
        <w:t>第二十一条</w:t>
      </w:r>
      <w:r>
        <w:rPr>
          <w:rFonts w:hint="eastAsia"/>
          <w:sz w:val="30"/>
          <w:szCs w:val="30"/>
        </w:rPr>
        <w:t>、买</w:t>
      </w:r>
      <w:r>
        <w:rPr>
          <w:sz w:val="30"/>
          <w:szCs w:val="30"/>
        </w:rPr>
        <w:t>方在新价位应价并被交易系统确认后，前一价位的应价自动失效。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方应价后，在规定时间内如无其他竞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人以更</w:t>
      </w:r>
      <w:r>
        <w:rPr>
          <w:rFonts w:hint="eastAsia"/>
          <w:sz w:val="30"/>
          <w:szCs w:val="30"/>
        </w:rPr>
        <w:t>高</w:t>
      </w:r>
      <w:r>
        <w:rPr>
          <w:sz w:val="30"/>
          <w:szCs w:val="30"/>
        </w:rPr>
        <w:t>的价格被交易系统确认为有效报价的，则以该应价为该标的</w:t>
      </w:r>
      <w:proofErr w:type="gramStart"/>
      <w:r>
        <w:rPr>
          <w:sz w:val="30"/>
          <w:szCs w:val="30"/>
        </w:rPr>
        <w:t>的</w:t>
      </w:r>
      <w:proofErr w:type="gramEnd"/>
      <w:r>
        <w:rPr>
          <w:sz w:val="30"/>
          <w:szCs w:val="30"/>
        </w:rPr>
        <w:t>最终成交价。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第二十二条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专场竞价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交易各标的</w:t>
      </w:r>
      <w:proofErr w:type="gramStart"/>
      <w:r>
        <w:rPr>
          <w:sz w:val="30"/>
          <w:szCs w:val="30"/>
        </w:rPr>
        <w:t>的</w:t>
      </w:r>
      <w:proofErr w:type="gramEnd"/>
      <w:r>
        <w:rPr>
          <w:sz w:val="30"/>
          <w:szCs w:val="30"/>
        </w:rPr>
        <w:t>成交价格，</w:t>
      </w:r>
      <w:r w:rsidRPr="00D11763">
        <w:rPr>
          <w:rFonts w:hint="eastAsia"/>
          <w:b/>
          <w:sz w:val="30"/>
          <w:szCs w:val="30"/>
        </w:rPr>
        <w:t>为</w:t>
      </w:r>
      <w:proofErr w:type="gramStart"/>
      <w:r w:rsidRPr="00D11763">
        <w:rPr>
          <w:rFonts w:hint="eastAsia"/>
          <w:b/>
          <w:sz w:val="30"/>
          <w:szCs w:val="30"/>
        </w:rPr>
        <w:t>实际承</w:t>
      </w:r>
      <w:proofErr w:type="gramEnd"/>
      <w:r w:rsidRPr="00D11763">
        <w:rPr>
          <w:rFonts w:hint="eastAsia"/>
          <w:b/>
          <w:sz w:val="30"/>
          <w:szCs w:val="30"/>
        </w:rPr>
        <w:t>储库内散粮车板交货价格（无升贴水、不含包装物）</w:t>
      </w:r>
      <w:r>
        <w:rPr>
          <w:rFonts w:hint="eastAsia"/>
          <w:sz w:val="30"/>
          <w:szCs w:val="30"/>
        </w:rPr>
        <w:t>。承储库须开具正式发票。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第二十三条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交易结束后，有成交的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方必须在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个工作日内到交易中心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济南市</w:t>
      </w:r>
      <w:proofErr w:type="gramStart"/>
      <w:r>
        <w:rPr>
          <w:rFonts w:hint="eastAsia"/>
          <w:sz w:val="30"/>
          <w:szCs w:val="30"/>
        </w:rPr>
        <w:t>泺</w:t>
      </w:r>
      <w:proofErr w:type="gramEnd"/>
      <w:r>
        <w:rPr>
          <w:rFonts w:hint="eastAsia"/>
          <w:sz w:val="30"/>
          <w:szCs w:val="30"/>
        </w:rPr>
        <w:t>源大街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号省粮食局办公楼四</w:t>
      </w:r>
      <w:r>
        <w:rPr>
          <w:sz w:val="30"/>
          <w:szCs w:val="30"/>
        </w:rPr>
        <w:t>楼</w:t>
      </w:r>
      <w:r>
        <w:rPr>
          <w:rFonts w:hint="eastAsia"/>
          <w:sz w:val="30"/>
          <w:szCs w:val="30"/>
        </w:rPr>
        <w:t>交易大厅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现场或通过网上电子签章系统</w:t>
      </w:r>
      <w:r>
        <w:rPr>
          <w:sz w:val="30"/>
          <w:szCs w:val="30"/>
        </w:rPr>
        <w:t>签订《粮食竞价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合同》，合同一式三份，买方、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和卖方各执一份，合同</w:t>
      </w:r>
      <w:proofErr w:type="gramStart"/>
      <w:r>
        <w:rPr>
          <w:sz w:val="30"/>
          <w:szCs w:val="30"/>
        </w:rPr>
        <w:t>自</w:t>
      </w:r>
      <w:r>
        <w:rPr>
          <w:rFonts w:hint="eastAsia"/>
          <w:sz w:val="30"/>
          <w:szCs w:val="30"/>
        </w:rPr>
        <w:t>系统</w:t>
      </w:r>
      <w:proofErr w:type="gramEnd"/>
      <w:r>
        <w:rPr>
          <w:rFonts w:hint="eastAsia"/>
          <w:sz w:val="30"/>
          <w:szCs w:val="30"/>
        </w:rPr>
        <w:t>确定竞价</w:t>
      </w:r>
      <w:r>
        <w:rPr>
          <w:sz w:val="30"/>
          <w:szCs w:val="30"/>
        </w:rPr>
        <w:t>成交之日起生效。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第二十四条</w:t>
      </w:r>
      <w:r>
        <w:rPr>
          <w:rFonts w:hint="eastAsia"/>
          <w:sz w:val="30"/>
          <w:szCs w:val="30"/>
        </w:rPr>
        <w:t>、交易中心</w:t>
      </w:r>
      <w:r w:rsidRPr="0074194F">
        <w:rPr>
          <w:b/>
          <w:sz w:val="30"/>
          <w:szCs w:val="30"/>
        </w:rPr>
        <w:t>按成交金额的</w:t>
      </w:r>
      <w:r w:rsidR="009B1494">
        <w:rPr>
          <w:rFonts w:hint="eastAsia"/>
          <w:b/>
          <w:sz w:val="30"/>
          <w:szCs w:val="30"/>
        </w:rPr>
        <w:t>0.8</w:t>
      </w:r>
      <w:r w:rsidRPr="0074194F">
        <w:rPr>
          <w:b/>
          <w:sz w:val="30"/>
          <w:szCs w:val="30"/>
        </w:rPr>
        <w:t>‰</w:t>
      </w:r>
      <w:r w:rsidRPr="0074194F">
        <w:rPr>
          <w:rFonts w:hint="eastAsia"/>
          <w:b/>
          <w:sz w:val="30"/>
          <w:szCs w:val="30"/>
        </w:rPr>
        <w:t>的标准</w:t>
      </w:r>
      <w:r w:rsidR="00040F4A">
        <w:rPr>
          <w:rFonts w:hint="eastAsia"/>
          <w:b/>
          <w:sz w:val="30"/>
          <w:szCs w:val="30"/>
        </w:rPr>
        <w:t>分别</w:t>
      </w:r>
      <w:r w:rsidRPr="0074194F">
        <w:rPr>
          <w:b/>
          <w:sz w:val="30"/>
          <w:szCs w:val="30"/>
        </w:rPr>
        <w:t>向</w:t>
      </w:r>
      <w:r w:rsidRPr="0074194F">
        <w:rPr>
          <w:rFonts w:hint="eastAsia"/>
          <w:b/>
          <w:sz w:val="30"/>
          <w:szCs w:val="30"/>
        </w:rPr>
        <w:t>买</w:t>
      </w:r>
      <w:r w:rsidR="0074194F" w:rsidRPr="0074194F">
        <w:rPr>
          <w:b/>
          <w:sz w:val="30"/>
          <w:szCs w:val="30"/>
        </w:rPr>
        <w:t>方</w:t>
      </w:r>
      <w:r w:rsidR="00040F4A">
        <w:rPr>
          <w:rFonts w:hint="eastAsia"/>
          <w:b/>
          <w:sz w:val="30"/>
          <w:szCs w:val="30"/>
        </w:rPr>
        <w:t>和卖方</w:t>
      </w:r>
      <w:r w:rsidRPr="0074194F">
        <w:rPr>
          <w:b/>
          <w:sz w:val="30"/>
          <w:szCs w:val="30"/>
        </w:rPr>
        <w:t>收取交易手续费</w:t>
      </w:r>
      <w:r>
        <w:rPr>
          <w:sz w:val="30"/>
          <w:szCs w:val="30"/>
        </w:rPr>
        <w:t>，交易手续费在合同履约完毕后，以</w:t>
      </w:r>
      <w:r>
        <w:rPr>
          <w:rFonts w:hint="eastAsia"/>
          <w:sz w:val="30"/>
          <w:szCs w:val="30"/>
        </w:rPr>
        <w:t>买卖双</w:t>
      </w:r>
      <w:r>
        <w:rPr>
          <w:sz w:val="30"/>
          <w:szCs w:val="30"/>
        </w:rPr>
        <w:t>方</w:t>
      </w:r>
      <w:r>
        <w:rPr>
          <w:rFonts w:hint="eastAsia"/>
          <w:sz w:val="30"/>
          <w:szCs w:val="30"/>
        </w:rPr>
        <w:t>共同加盖公章后</w:t>
      </w:r>
      <w:r w:rsidR="00F903CE">
        <w:rPr>
          <w:sz w:val="30"/>
          <w:szCs w:val="30"/>
        </w:rPr>
        <w:t>出具的《验收确认单》原件为依据，</w:t>
      </w:r>
      <w:r w:rsidR="00040F4A">
        <w:rPr>
          <w:rFonts w:hint="eastAsia"/>
          <w:sz w:val="30"/>
          <w:szCs w:val="30"/>
        </w:rPr>
        <w:t>分别</w:t>
      </w:r>
      <w:r w:rsidR="00F903CE">
        <w:rPr>
          <w:sz w:val="30"/>
          <w:szCs w:val="30"/>
        </w:rPr>
        <w:t>从买</w:t>
      </w:r>
      <w:r w:rsidR="00040F4A">
        <w:rPr>
          <w:rFonts w:hint="eastAsia"/>
          <w:sz w:val="30"/>
          <w:szCs w:val="30"/>
        </w:rPr>
        <w:t>卖双</w:t>
      </w:r>
      <w:r>
        <w:rPr>
          <w:sz w:val="30"/>
          <w:szCs w:val="30"/>
        </w:rPr>
        <w:t>方预交的保证金中扣除，</w:t>
      </w:r>
      <w:r>
        <w:rPr>
          <w:rFonts w:hint="eastAsia"/>
          <w:sz w:val="30"/>
          <w:szCs w:val="30"/>
        </w:rPr>
        <w:t>交易中心</w:t>
      </w:r>
      <w:r w:rsidR="00F903CE">
        <w:rPr>
          <w:sz w:val="30"/>
          <w:szCs w:val="30"/>
        </w:rPr>
        <w:t>向买</w:t>
      </w:r>
      <w:r w:rsidR="00040F4A">
        <w:rPr>
          <w:rFonts w:hint="eastAsia"/>
          <w:sz w:val="30"/>
          <w:szCs w:val="30"/>
        </w:rPr>
        <w:t>卖双</w:t>
      </w:r>
      <w:r>
        <w:rPr>
          <w:sz w:val="30"/>
          <w:szCs w:val="30"/>
        </w:rPr>
        <w:t>方开具交易手续费发票。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第二十五条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交易会期间未成交</w:t>
      </w:r>
      <w:r>
        <w:rPr>
          <w:rFonts w:hint="eastAsia"/>
          <w:sz w:val="30"/>
          <w:szCs w:val="30"/>
        </w:rPr>
        <w:t>或部分成交的</w:t>
      </w:r>
      <w:r>
        <w:rPr>
          <w:sz w:val="30"/>
          <w:szCs w:val="30"/>
        </w:rPr>
        <w:t>，在交易会结束后，</w:t>
      </w:r>
      <w:r>
        <w:rPr>
          <w:rFonts w:hint="eastAsia"/>
          <w:sz w:val="30"/>
          <w:szCs w:val="30"/>
        </w:rPr>
        <w:t>买方</w:t>
      </w:r>
      <w:r>
        <w:rPr>
          <w:sz w:val="30"/>
          <w:szCs w:val="30"/>
        </w:rPr>
        <w:t>凭《退款申请函》原件（加盖公章，《退款申请函》样本由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提供），经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核实后，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个工作日内退回</w:t>
      </w:r>
      <w:r>
        <w:rPr>
          <w:rFonts w:hint="eastAsia"/>
          <w:sz w:val="30"/>
          <w:szCs w:val="30"/>
        </w:rPr>
        <w:t>未成交合同</w:t>
      </w:r>
      <w:r>
        <w:rPr>
          <w:sz w:val="30"/>
          <w:szCs w:val="30"/>
        </w:rPr>
        <w:t>预交的保证金。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第六</w:t>
      </w:r>
      <w:proofErr w:type="gramStart"/>
      <w:r>
        <w:rPr>
          <w:sz w:val="30"/>
          <w:szCs w:val="30"/>
        </w:rPr>
        <w:t xml:space="preserve">章　　</w:t>
      </w:r>
      <w:proofErr w:type="gramEnd"/>
      <w:r>
        <w:rPr>
          <w:sz w:val="30"/>
          <w:szCs w:val="30"/>
        </w:rPr>
        <w:t>交割与结算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第二十六条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买卖双方应严格履行合同约定的责任义务，享受合同约定的权利。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第二十七条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交货方式</w:t>
      </w:r>
      <w:r>
        <w:rPr>
          <w:rFonts w:hint="eastAsia"/>
          <w:sz w:val="30"/>
          <w:szCs w:val="30"/>
        </w:rPr>
        <w:t>为实际存粮库内散粮车板交货（无升贴水、不含包装物），卖方实际存粮库点只提供散粮出库。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质量标准</w:t>
      </w:r>
      <w:r>
        <w:rPr>
          <w:sz w:val="30"/>
          <w:szCs w:val="30"/>
        </w:rPr>
        <w:t>按照国家发展和改革委员会、国家粮食局、财政部、国家质</w:t>
      </w:r>
      <w:r>
        <w:rPr>
          <w:sz w:val="30"/>
          <w:szCs w:val="30"/>
        </w:rPr>
        <w:lastRenderedPageBreak/>
        <w:t>量监督检验检疫总局《关于执行粮油质量国家标准有关问题的规定》（</w:t>
      </w:r>
      <w:proofErr w:type="gramStart"/>
      <w:r>
        <w:rPr>
          <w:sz w:val="30"/>
          <w:szCs w:val="30"/>
        </w:rPr>
        <w:t>国粮发〔</w:t>
      </w:r>
      <w:r>
        <w:rPr>
          <w:sz w:val="30"/>
          <w:szCs w:val="30"/>
        </w:rPr>
        <w:t>2010</w:t>
      </w:r>
      <w:r>
        <w:rPr>
          <w:sz w:val="30"/>
          <w:szCs w:val="30"/>
        </w:rPr>
        <w:t>〕</w:t>
      </w:r>
      <w:proofErr w:type="gramEnd"/>
      <w:r>
        <w:rPr>
          <w:sz w:val="30"/>
          <w:szCs w:val="30"/>
        </w:rPr>
        <w:t>178</w:t>
      </w:r>
      <w:r>
        <w:rPr>
          <w:sz w:val="30"/>
          <w:szCs w:val="30"/>
        </w:rPr>
        <w:t>号）</w:t>
      </w:r>
      <w:r>
        <w:rPr>
          <w:rFonts w:hint="eastAsia"/>
          <w:sz w:val="30"/>
          <w:szCs w:val="30"/>
        </w:rPr>
        <w:t>相关条款</w:t>
      </w:r>
      <w:r>
        <w:rPr>
          <w:sz w:val="30"/>
          <w:szCs w:val="30"/>
        </w:rPr>
        <w:t>规定执行。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第二十八条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本次竞价</w:t>
      </w:r>
      <w:r>
        <w:rPr>
          <w:rFonts w:hint="eastAsia"/>
          <w:sz w:val="30"/>
          <w:szCs w:val="30"/>
        </w:rPr>
        <w:t>销售</w:t>
      </w:r>
      <w:r>
        <w:rPr>
          <w:sz w:val="30"/>
          <w:szCs w:val="30"/>
        </w:rPr>
        <w:t>粮食的</w:t>
      </w:r>
      <w:r w:rsidR="002E6D91" w:rsidRPr="00203E85">
        <w:rPr>
          <w:b/>
          <w:sz w:val="30"/>
          <w:szCs w:val="30"/>
          <w:u w:val="single"/>
        </w:rPr>
        <w:t>交货期限为自成交之日起</w:t>
      </w:r>
      <w:r w:rsidR="002E6D91">
        <w:rPr>
          <w:rFonts w:hint="eastAsia"/>
          <w:b/>
          <w:sz w:val="30"/>
          <w:szCs w:val="30"/>
          <w:u w:val="single"/>
        </w:rPr>
        <w:t>2</w:t>
      </w:r>
      <w:r w:rsidR="002E6D91" w:rsidRPr="00203E85">
        <w:rPr>
          <w:rFonts w:hint="eastAsia"/>
          <w:b/>
          <w:sz w:val="30"/>
          <w:szCs w:val="30"/>
          <w:u w:val="single"/>
        </w:rPr>
        <w:t>0</w:t>
      </w:r>
      <w:r w:rsidR="002E6D91" w:rsidRPr="00203E85">
        <w:rPr>
          <w:b/>
          <w:sz w:val="30"/>
          <w:szCs w:val="30"/>
          <w:u w:val="single"/>
        </w:rPr>
        <w:t>天</w:t>
      </w:r>
      <w:r w:rsidR="002E6D91" w:rsidRPr="00203E85">
        <w:rPr>
          <w:rFonts w:hint="eastAsia"/>
          <w:b/>
          <w:sz w:val="30"/>
          <w:szCs w:val="30"/>
          <w:u w:val="single"/>
        </w:rPr>
        <w:t>（日历日，下同）</w:t>
      </w:r>
      <w:r w:rsidR="002E6D91" w:rsidRPr="00203E85">
        <w:rPr>
          <w:b/>
          <w:sz w:val="30"/>
          <w:szCs w:val="30"/>
          <w:u w:val="single"/>
        </w:rPr>
        <w:t>，</w:t>
      </w:r>
      <w:r w:rsidR="002E6D91" w:rsidRPr="00203E85">
        <w:rPr>
          <w:rFonts w:hint="eastAsia"/>
          <w:b/>
          <w:sz w:val="30"/>
          <w:szCs w:val="30"/>
          <w:u w:val="single"/>
        </w:rPr>
        <w:t>货款支付期限为自合同成交之日起</w:t>
      </w:r>
      <w:r w:rsidR="002E6D91">
        <w:rPr>
          <w:rFonts w:hint="eastAsia"/>
          <w:b/>
          <w:sz w:val="30"/>
          <w:szCs w:val="30"/>
          <w:u w:val="single"/>
        </w:rPr>
        <w:t>10</w:t>
      </w:r>
      <w:r w:rsidR="002E6D91" w:rsidRPr="00203E85">
        <w:rPr>
          <w:rFonts w:hint="eastAsia"/>
          <w:b/>
          <w:sz w:val="30"/>
          <w:szCs w:val="30"/>
          <w:u w:val="single"/>
        </w:rPr>
        <w:t>天（日历日）。</w:t>
      </w:r>
      <w:r w:rsidR="002E6D91" w:rsidRPr="00203E85">
        <w:rPr>
          <w:b/>
          <w:sz w:val="30"/>
          <w:szCs w:val="30"/>
          <w:u w:val="single"/>
        </w:rPr>
        <w:t>本次竞价</w:t>
      </w:r>
      <w:r w:rsidR="002E6D91" w:rsidRPr="00203E85">
        <w:rPr>
          <w:rFonts w:hint="eastAsia"/>
          <w:b/>
          <w:sz w:val="30"/>
          <w:szCs w:val="30"/>
          <w:u w:val="single"/>
        </w:rPr>
        <w:t>销售按照先款后货的原则</w:t>
      </w:r>
      <w:r w:rsidR="002E6D91">
        <w:rPr>
          <w:rFonts w:hint="eastAsia"/>
          <w:sz w:val="30"/>
          <w:szCs w:val="30"/>
          <w:u w:val="single"/>
        </w:rPr>
        <w:t>，</w:t>
      </w:r>
      <w:r w:rsidR="002E6D91">
        <w:rPr>
          <w:rFonts w:hint="eastAsia"/>
          <w:b/>
          <w:sz w:val="30"/>
          <w:szCs w:val="30"/>
          <w:u w:val="single"/>
        </w:rPr>
        <w:t>由交易中心代结算</w:t>
      </w:r>
      <w:r w:rsidR="002E6D91">
        <w:rPr>
          <w:rFonts w:hint="eastAsia"/>
          <w:sz w:val="30"/>
          <w:szCs w:val="30"/>
          <w:u w:val="single"/>
        </w:rPr>
        <w:t>。</w:t>
      </w:r>
      <w:r>
        <w:rPr>
          <w:rFonts w:hint="eastAsia"/>
          <w:sz w:val="30"/>
          <w:szCs w:val="30"/>
        </w:rPr>
        <w:t>买方在粮食成交后，根据实际出库安排，需将全额货款</w:t>
      </w:r>
      <w:proofErr w:type="gramStart"/>
      <w:r>
        <w:rPr>
          <w:rFonts w:hint="eastAsia"/>
          <w:sz w:val="30"/>
          <w:szCs w:val="30"/>
        </w:rPr>
        <w:t>分批或</w:t>
      </w:r>
      <w:proofErr w:type="gramEnd"/>
      <w:r>
        <w:rPr>
          <w:rFonts w:hint="eastAsia"/>
          <w:sz w:val="30"/>
          <w:szCs w:val="30"/>
        </w:rPr>
        <w:t>一次性汇入交易中心指定账户，</w:t>
      </w:r>
      <w:r>
        <w:rPr>
          <w:sz w:val="30"/>
          <w:szCs w:val="30"/>
        </w:rPr>
        <w:t>交易中心确认货款到账后，根据买方提出的交割申请，在</w:t>
      </w:r>
      <w:r>
        <w:rPr>
          <w:sz w:val="30"/>
          <w:szCs w:val="30"/>
        </w:rPr>
        <w:t>1</w:t>
      </w:r>
      <w:r>
        <w:rPr>
          <w:sz w:val="30"/>
          <w:szCs w:val="30"/>
        </w:rPr>
        <w:t>个工作日内，按货款折算的粮食数量</w:t>
      </w:r>
      <w:r>
        <w:rPr>
          <w:sz w:val="30"/>
          <w:szCs w:val="30"/>
        </w:rPr>
        <w:t>,</w:t>
      </w:r>
      <w:r>
        <w:rPr>
          <w:sz w:val="30"/>
          <w:szCs w:val="30"/>
        </w:rPr>
        <w:t>向买方开具《出库通知单》原件，同时将买方开具《出库通知单》的情况通知卖方安排承储库点发货。买卖双方通过电子签章</w:t>
      </w:r>
      <w:r>
        <w:rPr>
          <w:sz w:val="30"/>
          <w:szCs w:val="30"/>
        </w:rPr>
        <w:t>CA</w:t>
      </w:r>
      <w:r>
        <w:rPr>
          <w:sz w:val="30"/>
          <w:szCs w:val="30"/>
        </w:rPr>
        <w:t>认证的，由买方在交易系统自行填写电子《出库通知单》，交易中心按管理权限完成</w:t>
      </w:r>
      <w:r>
        <w:rPr>
          <w:rFonts w:hint="eastAsia"/>
          <w:sz w:val="30"/>
          <w:szCs w:val="30"/>
        </w:rPr>
        <w:t>审核</w:t>
      </w:r>
      <w:r>
        <w:rPr>
          <w:sz w:val="30"/>
          <w:szCs w:val="30"/>
        </w:rPr>
        <w:t>确认，并通</w:t>
      </w:r>
      <w:r>
        <w:rPr>
          <w:rFonts w:hint="eastAsia"/>
          <w:sz w:val="30"/>
          <w:szCs w:val="30"/>
        </w:rPr>
        <w:t>知卖方和买方。合同履约完</w:t>
      </w:r>
      <w:r w:rsidR="00EC1FA5">
        <w:rPr>
          <w:rFonts w:hint="eastAsia"/>
          <w:sz w:val="30"/>
          <w:szCs w:val="30"/>
        </w:rPr>
        <w:t>毕</w:t>
      </w:r>
      <w:r>
        <w:rPr>
          <w:rFonts w:hint="eastAsia"/>
          <w:sz w:val="30"/>
          <w:szCs w:val="30"/>
        </w:rPr>
        <w:t>后，交易中心凭买卖双方签订的《验收确认单》，按照本场交易会《交易细则》的相关规定及时办理货款结算业务。</w:t>
      </w:r>
    </w:p>
    <w:p w:rsidR="00EF1717" w:rsidRDefault="00EF1717">
      <w:pPr>
        <w:rPr>
          <w:sz w:val="30"/>
          <w:szCs w:val="30"/>
        </w:rPr>
      </w:pPr>
      <w:r>
        <w:rPr>
          <w:sz w:val="30"/>
          <w:szCs w:val="30"/>
        </w:rPr>
        <w:t>第二十九条</w:t>
      </w:r>
      <w:r>
        <w:rPr>
          <w:rFonts w:hint="eastAsia"/>
          <w:sz w:val="30"/>
          <w:szCs w:val="30"/>
        </w:rPr>
        <w:t>、本次交易会的</w:t>
      </w:r>
      <w:r>
        <w:rPr>
          <w:sz w:val="30"/>
          <w:szCs w:val="30"/>
        </w:rPr>
        <w:t>粮食</w:t>
      </w:r>
      <w:r>
        <w:rPr>
          <w:rFonts w:hint="eastAsia"/>
          <w:sz w:val="30"/>
          <w:szCs w:val="30"/>
        </w:rPr>
        <w:t>质量以公示的质量清单为参考</w:t>
      </w:r>
      <w:r>
        <w:rPr>
          <w:sz w:val="30"/>
          <w:szCs w:val="30"/>
        </w:rPr>
        <w:t>（详见质量清单），</w:t>
      </w:r>
      <w:r>
        <w:rPr>
          <w:rFonts w:hint="eastAsia"/>
          <w:sz w:val="30"/>
          <w:szCs w:val="30"/>
        </w:rPr>
        <w:t>以出库粮食实际质量为准，买方可在交易前应到实际存粮库点看货扦样，实际存粮库点须提供方便。</w:t>
      </w:r>
      <w:r>
        <w:rPr>
          <w:sz w:val="30"/>
          <w:szCs w:val="30"/>
        </w:rPr>
        <w:t>买方一经确认成交就表示完全认可库存粮食质量。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合同生效后，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方应及时组织</w:t>
      </w:r>
      <w:r>
        <w:rPr>
          <w:rFonts w:hint="eastAsia"/>
          <w:sz w:val="30"/>
          <w:szCs w:val="30"/>
        </w:rPr>
        <w:t>提货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提</w:t>
      </w:r>
      <w:r>
        <w:rPr>
          <w:sz w:val="30"/>
          <w:szCs w:val="30"/>
        </w:rPr>
        <w:t>货时，须提前通知</w:t>
      </w:r>
      <w:r>
        <w:rPr>
          <w:rFonts w:hint="eastAsia"/>
          <w:sz w:val="30"/>
          <w:szCs w:val="30"/>
        </w:rPr>
        <w:t>卖</w:t>
      </w:r>
      <w:r>
        <w:rPr>
          <w:sz w:val="30"/>
          <w:szCs w:val="30"/>
        </w:rPr>
        <w:t>方</w:t>
      </w:r>
      <w:r>
        <w:rPr>
          <w:rFonts w:hint="eastAsia"/>
          <w:sz w:val="30"/>
          <w:szCs w:val="30"/>
        </w:rPr>
        <w:t>，卖方应在合同成交后立即着手安排</w:t>
      </w:r>
      <w:proofErr w:type="gramStart"/>
      <w:r>
        <w:rPr>
          <w:rFonts w:hint="eastAsia"/>
          <w:sz w:val="30"/>
          <w:szCs w:val="30"/>
        </w:rPr>
        <w:t>实际</w:t>
      </w:r>
      <w:r>
        <w:rPr>
          <w:sz w:val="30"/>
          <w:szCs w:val="30"/>
        </w:rPr>
        <w:t>承</w:t>
      </w:r>
      <w:proofErr w:type="gramEnd"/>
      <w:r>
        <w:rPr>
          <w:sz w:val="30"/>
          <w:szCs w:val="30"/>
        </w:rPr>
        <w:t>储库点做好</w:t>
      </w:r>
      <w:r>
        <w:rPr>
          <w:rFonts w:hint="eastAsia"/>
          <w:sz w:val="30"/>
          <w:szCs w:val="30"/>
        </w:rPr>
        <w:t>发</w:t>
      </w:r>
      <w:r>
        <w:rPr>
          <w:sz w:val="30"/>
          <w:szCs w:val="30"/>
        </w:rPr>
        <w:t>货准备，</w:t>
      </w:r>
      <w:r>
        <w:rPr>
          <w:rFonts w:hint="eastAsia"/>
          <w:sz w:val="30"/>
          <w:szCs w:val="30"/>
        </w:rPr>
        <w:t>买方提货时卖</w:t>
      </w:r>
      <w:r>
        <w:rPr>
          <w:sz w:val="30"/>
          <w:szCs w:val="30"/>
        </w:rPr>
        <w:t>方</w:t>
      </w:r>
      <w:r>
        <w:rPr>
          <w:rFonts w:hint="eastAsia"/>
          <w:sz w:val="30"/>
          <w:szCs w:val="30"/>
        </w:rPr>
        <w:t>及</w:t>
      </w:r>
      <w:proofErr w:type="gramStart"/>
      <w:r>
        <w:rPr>
          <w:rFonts w:hint="eastAsia"/>
          <w:sz w:val="30"/>
          <w:szCs w:val="30"/>
        </w:rPr>
        <w:t>实际</w:t>
      </w:r>
      <w:r>
        <w:rPr>
          <w:sz w:val="30"/>
          <w:szCs w:val="30"/>
        </w:rPr>
        <w:t>承</w:t>
      </w:r>
      <w:proofErr w:type="gramEnd"/>
      <w:r>
        <w:rPr>
          <w:sz w:val="30"/>
          <w:szCs w:val="30"/>
        </w:rPr>
        <w:t>储库点应积极配合</w:t>
      </w:r>
      <w:r>
        <w:rPr>
          <w:rFonts w:hint="eastAsia"/>
          <w:sz w:val="30"/>
          <w:szCs w:val="30"/>
        </w:rPr>
        <w:t>出库</w:t>
      </w:r>
      <w:r>
        <w:rPr>
          <w:sz w:val="30"/>
          <w:szCs w:val="30"/>
        </w:rPr>
        <w:t>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第三十条</w:t>
      </w:r>
      <w:r>
        <w:rPr>
          <w:rFonts w:hint="eastAsia"/>
          <w:sz w:val="30"/>
          <w:szCs w:val="30"/>
        </w:rPr>
        <w:t>、买</w:t>
      </w:r>
      <w:r>
        <w:rPr>
          <w:sz w:val="30"/>
          <w:szCs w:val="30"/>
        </w:rPr>
        <w:t>方</w:t>
      </w:r>
      <w:r>
        <w:rPr>
          <w:rFonts w:hint="eastAsia"/>
          <w:sz w:val="30"/>
          <w:szCs w:val="30"/>
        </w:rPr>
        <w:t>提</w:t>
      </w:r>
      <w:r>
        <w:rPr>
          <w:sz w:val="30"/>
          <w:szCs w:val="30"/>
        </w:rPr>
        <w:t>货时，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方代表应向</w:t>
      </w:r>
      <w:r>
        <w:rPr>
          <w:rFonts w:hint="eastAsia"/>
          <w:sz w:val="30"/>
          <w:szCs w:val="30"/>
        </w:rPr>
        <w:t>卖</w:t>
      </w:r>
      <w:r>
        <w:rPr>
          <w:sz w:val="30"/>
          <w:szCs w:val="30"/>
        </w:rPr>
        <w:t>方承储库点出示交易合同、</w:t>
      </w:r>
      <w:r>
        <w:rPr>
          <w:rFonts w:hint="eastAsia"/>
          <w:sz w:val="30"/>
          <w:szCs w:val="30"/>
        </w:rPr>
        <w:t>出库单、</w:t>
      </w:r>
      <w:r>
        <w:rPr>
          <w:sz w:val="30"/>
          <w:szCs w:val="30"/>
        </w:rPr>
        <w:t>本人身份证明、单位授权书</w:t>
      </w:r>
      <w:r>
        <w:rPr>
          <w:rFonts w:hint="eastAsia"/>
          <w:sz w:val="30"/>
          <w:szCs w:val="30"/>
        </w:rPr>
        <w:t>等证明材料</w:t>
      </w:r>
      <w:r>
        <w:rPr>
          <w:sz w:val="30"/>
          <w:szCs w:val="30"/>
        </w:rPr>
        <w:t>，并及时</w:t>
      </w:r>
      <w:r>
        <w:rPr>
          <w:rFonts w:hint="eastAsia"/>
          <w:sz w:val="30"/>
          <w:szCs w:val="30"/>
        </w:rPr>
        <w:t>同卖方及</w:t>
      </w:r>
      <w:proofErr w:type="gramStart"/>
      <w:r>
        <w:rPr>
          <w:rFonts w:hint="eastAsia"/>
          <w:sz w:val="30"/>
          <w:szCs w:val="30"/>
        </w:rPr>
        <w:t>实际</w:t>
      </w:r>
      <w:r>
        <w:rPr>
          <w:sz w:val="30"/>
          <w:szCs w:val="30"/>
        </w:rPr>
        <w:t>承</w:t>
      </w:r>
      <w:proofErr w:type="gramEnd"/>
      <w:r>
        <w:rPr>
          <w:sz w:val="30"/>
          <w:szCs w:val="30"/>
        </w:rPr>
        <w:lastRenderedPageBreak/>
        <w:t>储库点办理现场交货手续，</w:t>
      </w:r>
      <w:r>
        <w:rPr>
          <w:rFonts w:hint="eastAsia"/>
          <w:sz w:val="30"/>
          <w:szCs w:val="30"/>
        </w:rPr>
        <w:t>卖</w:t>
      </w:r>
      <w:r>
        <w:rPr>
          <w:sz w:val="30"/>
          <w:szCs w:val="30"/>
        </w:rPr>
        <w:t>方</w:t>
      </w:r>
      <w:r>
        <w:rPr>
          <w:rFonts w:hint="eastAsia"/>
          <w:sz w:val="30"/>
          <w:szCs w:val="30"/>
        </w:rPr>
        <w:t>及</w:t>
      </w:r>
      <w:proofErr w:type="gramStart"/>
      <w:r>
        <w:rPr>
          <w:rFonts w:hint="eastAsia"/>
          <w:sz w:val="30"/>
          <w:szCs w:val="30"/>
        </w:rPr>
        <w:t>实际</w:t>
      </w:r>
      <w:r>
        <w:rPr>
          <w:sz w:val="30"/>
          <w:szCs w:val="30"/>
        </w:rPr>
        <w:t>承</w:t>
      </w:r>
      <w:proofErr w:type="gramEnd"/>
      <w:r>
        <w:rPr>
          <w:sz w:val="30"/>
          <w:szCs w:val="30"/>
        </w:rPr>
        <w:t>储库点应及时配合</w:t>
      </w:r>
      <w:r>
        <w:rPr>
          <w:rFonts w:hint="eastAsia"/>
          <w:sz w:val="30"/>
          <w:szCs w:val="30"/>
        </w:rPr>
        <w:t>买方手续办理及出库事宜</w:t>
      </w:r>
      <w:r>
        <w:rPr>
          <w:sz w:val="30"/>
          <w:szCs w:val="30"/>
        </w:rPr>
        <w:t>，保证正常的</w:t>
      </w:r>
      <w:r>
        <w:rPr>
          <w:rFonts w:hint="eastAsia"/>
          <w:sz w:val="30"/>
          <w:szCs w:val="30"/>
        </w:rPr>
        <w:t>出</w:t>
      </w:r>
      <w:r>
        <w:rPr>
          <w:sz w:val="30"/>
          <w:szCs w:val="30"/>
        </w:rPr>
        <w:t>库能力。每批</w:t>
      </w:r>
      <w:r>
        <w:rPr>
          <w:rFonts w:hint="eastAsia"/>
          <w:sz w:val="30"/>
          <w:szCs w:val="30"/>
        </w:rPr>
        <w:t>出</w:t>
      </w:r>
      <w:r>
        <w:rPr>
          <w:sz w:val="30"/>
          <w:szCs w:val="30"/>
        </w:rPr>
        <w:t>库粮食过磅完毕后，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方代表须在</w:t>
      </w:r>
      <w:r>
        <w:rPr>
          <w:rFonts w:hint="eastAsia"/>
          <w:sz w:val="30"/>
          <w:szCs w:val="30"/>
        </w:rPr>
        <w:t>出</w:t>
      </w:r>
      <w:r>
        <w:rPr>
          <w:sz w:val="30"/>
          <w:szCs w:val="30"/>
        </w:rPr>
        <w:t>库过磅单上签字确认数量。</w:t>
      </w:r>
    </w:p>
    <w:p w:rsidR="00EF1717" w:rsidRDefault="00EF1717">
      <w:pPr>
        <w:widowControl/>
        <w:spacing w:line="480" w:lineRule="atLeast"/>
        <w:ind w:firstLineChars="210" w:firstLine="63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sz w:val="30"/>
          <w:szCs w:val="30"/>
        </w:rPr>
        <w:t>第三十一条</w:t>
      </w:r>
      <w:r>
        <w:rPr>
          <w:rFonts w:hint="eastAsia"/>
          <w:sz w:val="30"/>
          <w:szCs w:val="30"/>
        </w:rPr>
        <w:t>、买方提货时，数量以合同成交的数量为依据，以实际出库数量为准</w:t>
      </w:r>
      <w:r>
        <w:rPr>
          <w:rFonts w:hint="eastAsia"/>
          <w:b/>
          <w:bCs/>
          <w:sz w:val="30"/>
          <w:szCs w:val="30"/>
        </w:rPr>
        <w:t>（买方最后一车粮食必须把库内粮食拉完）</w:t>
      </w:r>
      <w:r>
        <w:rPr>
          <w:rFonts w:hint="eastAsia"/>
          <w:sz w:val="30"/>
          <w:szCs w:val="30"/>
        </w:rPr>
        <w:t>。</w:t>
      </w:r>
      <w:r w:rsidR="00E720D6" w:rsidRPr="00E720D6">
        <w:rPr>
          <w:rFonts w:hint="eastAsia"/>
          <w:sz w:val="30"/>
          <w:szCs w:val="30"/>
        </w:rPr>
        <w:t>所用计量衡器以卖方计量衡器为准，但该衡器必须是经具有国家认可资质的技术监督部门鉴定合格、并在鉴定的有效期内。买、卖双方必须接受对方对所用计量衡器准确性进行确认的行为。如有异议，立即停止发运，双方协商处理，如达不成一致意见，由交易中心指定具备资质的技术监督部门重新鉴定，费用由过错方承担。货款结算以实际出库粮食数量为结算标准数量，具实结算相关费用（交易手续费按合同成交数量结算）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本次交易会</w:t>
      </w:r>
      <w:r>
        <w:rPr>
          <w:rFonts w:hint="eastAsia"/>
          <w:sz w:val="30"/>
          <w:szCs w:val="30"/>
        </w:rPr>
        <w:t>现场不</w:t>
      </w:r>
      <w:r>
        <w:rPr>
          <w:sz w:val="30"/>
          <w:szCs w:val="30"/>
        </w:rPr>
        <w:t>提供样品，公示的等级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质量指标仅作为参考值（详见附表）。</w:t>
      </w:r>
      <w:r>
        <w:rPr>
          <w:rFonts w:hint="eastAsia"/>
          <w:sz w:val="30"/>
          <w:szCs w:val="30"/>
        </w:rPr>
        <w:t>如出现商务纠纷时，</w:t>
      </w:r>
      <w:r>
        <w:rPr>
          <w:sz w:val="30"/>
          <w:szCs w:val="30"/>
        </w:rPr>
        <w:t>按照</w:t>
      </w:r>
      <w:r>
        <w:rPr>
          <w:rFonts w:hint="eastAsia"/>
          <w:sz w:val="30"/>
          <w:szCs w:val="30"/>
        </w:rPr>
        <w:t>本场次《交易公告》《交易细则》的有关规定由双方协商处理，也可由双方书面申请交易中心调解，经协商或调解达成一致意见的，签订协商（调解）协议书。如买方与卖方承储库对粮食质量有异议的，</w:t>
      </w:r>
      <w:r>
        <w:rPr>
          <w:sz w:val="30"/>
          <w:szCs w:val="30"/>
        </w:rPr>
        <w:t>由</w:t>
      </w:r>
      <w:r>
        <w:rPr>
          <w:rFonts w:hint="eastAsia"/>
          <w:sz w:val="30"/>
          <w:szCs w:val="30"/>
        </w:rPr>
        <w:t>交易中心根据</w:t>
      </w:r>
      <w:r>
        <w:rPr>
          <w:sz w:val="30"/>
          <w:szCs w:val="30"/>
        </w:rPr>
        <w:t>国家发展和改革委员会、国家粮食局、财政部、国家质量监督检验检疫总局《关于执行粮油质量国家标准有关问题的规定》（</w:t>
      </w:r>
      <w:proofErr w:type="gramStart"/>
      <w:r>
        <w:rPr>
          <w:sz w:val="30"/>
          <w:szCs w:val="30"/>
        </w:rPr>
        <w:t>国粮发〔</w:t>
      </w:r>
      <w:r>
        <w:rPr>
          <w:sz w:val="30"/>
          <w:szCs w:val="30"/>
        </w:rPr>
        <w:t>2010</w:t>
      </w:r>
      <w:r>
        <w:rPr>
          <w:sz w:val="30"/>
          <w:szCs w:val="30"/>
        </w:rPr>
        <w:t>〕</w:t>
      </w:r>
      <w:proofErr w:type="gramEnd"/>
      <w:r>
        <w:rPr>
          <w:sz w:val="30"/>
          <w:szCs w:val="30"/>
        </w:rPr>
        <w:t>178</w:t>
      </w:r>
      <w:r>
        <w:rPr>
          <w:sz w:val="30"/>
          <w:szCs w:val="30"/>
        </w:rPr>
        <w:t>号）组织具有国家认可资质的粮油产品质量检验</w:t>
      </w:r>
      <w:r>
        <w:rPr>
          <w:rFonts w:hint="eastAsia"/>
          <w:sz w:val="30"/>
          <w:szCs w:val="30"/>
        </w:rPr>
        <w:t>检测</w:t>
      </w:r>
      <w:r>
        <w:rPr>
          <w:sz w:val="30"/>
          <w:szCs w:val="30"/>
        </w:rPr>
        <w:t>机构进行实地抽样检验，该检验结果对双方都有拘束力，双方均不得再对该检验结果提出任何异议。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以此检验结果为调解依据进行调解，相关费用及由此产生的相关责任由过错方承担。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</w:t>
      </w:r>
      <w:r>
        <w:rPr>
          <w:rFonts w:hint="eastAsia"/>
          <w:sz w:val="30"/>
          <w:szCs w:val="30"/>
        </w:rPr>
        <w:t>十二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买卖双方出现粮食买卖合同纠纷，由双方协商解决。协</w:t>
      </w:r>
      <w:r>
        <w:rPr>
          <w:sz w:val="30"/>
          <w:szCs w:val="30"/>
        </w:rPr>
        <w:lastRenderedPageBreak/>
        <w:t>商不成，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日内书面申请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调解或通过法律诉讼程序解决。经协商或调解达成一致意见的，各方共同签订协商（调解）协议书。</w:t>
      </w:r>
      <w:r>
        <w:rPr>
          <w:rFonts w:hint="eastAsia"/>
          <w:sz w:val="30"/>
          <w:szCs w:val="30"/>
        </w:rPr>
        <w:t>发生法律诉讼时，买卖双方必须到交易中心所在地的法律诉讼机关提出诉讼请求。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当某一标的所有粮食均</w:t>
      </w:r>
      <w:r>
        <w:rPr>
          <w:rFonts w:hint="eastAsia"/>
          <w:sz w:val="30"/>
          <w:szCs w:val="30"/>
        </w:rPr>
        <w:t>出</w:t>
      </w:r>
      <w:r>
        <w:rPr>
          <w:sz w:val="30"/>
          <w:szCs w:val="30"/>
        </w:rPr>
        <w:t>库验收</w:t>
      </w:r>
      <w:r>
        <w:rPr>
          <w:rFonts w:hint="eastAsia"/>
          <w:sz w:val="30"/>
          <w:szCs w:val="30"/>
        </w:rPr>
        <w:t>完成</w:t>
      </w:r>
      <w:r>
        <w:rPr>
          <w:sz w:val="30"/>
          <w:szCs w:val="30"/>
        </w:rPr>
        <w:t>后，卖方应根据国家有关政策规定向买方开具增值税普通发票</w:t>
      </w:r>
      <w:r>
        <w:rPr>
          <w:rFonts w:hint="eastAsia"/>
          <w:sz w:val="30"/>
          <w:szCs w:val="30"/>
        </w:rPr>
        <w:t>或增值税专用发票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买卖双方在</w:t>
      </w:r>
      <w:r>
        <w:rPr>
          <w:sz w:val="30"/>
          <w:szCs w:val="30"/>
        </w:rPr>
        <w:t>《验收确认单》</w:t>
      </w:r>
      <w:r>
        <w:rPr>
          <w:rFonts w:hint="eastAsia"/>
          <w:sz w:val="30"/>
          <w:szCs w:val="30"/>
        </w:rPr>
        <w:t>盖章，交易中心依据双方盖章的《验收确认单》给</w:t>
      </w:r>
      <w:r>
        <w:rPr>
          <w:sz w:val="30"/>
          <w:szCs w:val="30"/>
        </w:rPr>
        <w:t>买</w:t>
      </w:r>
      <w:r>
        <w:rPr>
          <w:rFonts w:hint="eastAsia"/>
          <w:sz w:val="30"/>
          <w:szCs w:val="30"/>
        </w:rPr>
        <w:t>卖双</w:t>
      </w:r>
      <w:r>
        <w:rPr>
          <w:sz w:val="30"/>
          <w:szCs w:val="30"/>
        </w:rPr>
        <w:t>方办理</w:t>
      </w:r>
      <w:r>
        <w:rPr>
          <w:rFonts w:hint="eastAsia"/>
          <w:sz w:val="30"/>
          <w:szCs w:val="30"/>
        </w:rPr>
        <w:t>保证金</w:t>
      </w:r>
      <w:r>
        <w:rPr>
          <w:sz w:val="30"/>
          <w:szCs w:val="30"/>
        </w:rPr>
        <w:t>结算</w:t>
      </w:r>
      <w:r>
        <w:rPr>
          <w:rFonts w:hint="eastAsia"/>
          <w:sz w:val="30"/>
          <w:szCs w:val="30"/>
        </w:rPr>
        <w:t>退款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并在</w:t>
      </w:r>
      <w:r>
        <w:rPr>
          <w:sz w:val="30"/>
          <w:szCs w:val="30"/>
        </w:rPr>
        <w:t>《验收确认单》及</w:t>
      </w:r>
      <w:r>
        <w:rPr>
          <w:rFonts w:hint="eastAsia"/>
          <w:sz w:val="30"/>
          <w:szCs w:val="30"/>
        </w:rPr>
        <w:t>货款</w:t>
      </w:r>
      <w:r>
        <w:rPr>
          <w:sz w:val="30"/>
          <w:szCs w:val="30"/>
        </w:rPr>
        <w:t>发票开具后</w:t>
      </w:r>
      <w:r>
        <w:rPr>
          <w:rFonts w:hint="eastAsia"/>
          <w:sz w:val="30"/>
          <w:szCs w:val="30"/>
        </w:rPr>
        <w:t>及时</w:t>
      </w:r>
      <w:r>
        <w:rPr>
          <w:sz w:val="30"/>
          <w:szCs w:val="30"/>
        </w:rPr>
        <w:t>向卖方支付货款。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第七</w:t>
      </w:r>
      <w:proofErr w:type="gramStart"/>
      <w:r>
        <w:rPr>
          <w:sz w:val="30"/>
          <w:szCs w:val="30"/>
        </w:rPr>
        <w:t xml:space="preserve">章　　</w:t>
      </w:r>
      <w:proofErr w:type="gramEnd"/>
      <w:r>
        <w:rPr>
          <w:sz w:val="30"/>
          <w:szCs w:val="30"/>
        </w:rPr>
        <w:t>违约处罚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四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交易成交后，在规定时间内，买卖双方</w:t>
      </w:r>
      <w:r>
        <w:rPr>
          <w:rFonts w:hint="eastAsia"/>
          <w:sz w:val="30"/>
          <w:szCs w:val="30"/>
        </w:rPr>
        <w:t>任何一方</w:t>
      </w:r>
      <w:r>
        <w:rPr>
          <w:sz w:val="30"/>
          <w:szCs w:val="30"/>
        </w:rPr>
        <w:t>不签订书面合同的，视为</w:t>
      </w:r>
      <w:r>
        <w:rPr>
          <w:rFonts w:hint="eastAsia"/>
          <w:sz w:val="30"/>
          <w:szCs w:val="30"/>
        </w:rPr>
        <w:t>其</w:t>
      </w:r>
      <w:r>
        <w:rPr>
          <w:sz w:val="30"/>
          <w:szCs w:val="30"/>
        </w:rPr>
        <w:t>违约。违约方每吨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元的履约保证金和每吨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元的交易保证金，将作为违约金被全额没收。其中履约保证金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r>
        <w:rPr>
          <w:sz w:val="30"/>
          <w:szCs w:val="30"/>
        </w:rPr>
        <w:t>吨划归守约方，交易保证金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吨则作为</w:t>
      </w:r>
      <w:proofErr w:type="gramEnd"/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向违约方收取的交易手续费。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五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合同生效后，除法律规定的</w:t>
      </w:r>
      <w:r>
        <w:rPr>
          <w:rFonts w:hint="eastAsia"/>
          <w:sz w:val="30"/>
          <w:szCs w:val="30"/>
        </w:rPr>
        <w:t>不可抗力因素</w:t>
      </w:r>
      <w:r>
        <w:rPr>
          <w:sz w:val="30"/>
          <w:szCs w:val="30"/>
        </w:rPr>
        <w:t>外，由于卖方原因未能按合同规定的品种、质量和期限内交货的，视为卖方违约。卖方交纳给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的每吨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元的履约保证金和每吨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元的交易保证金，将作为违约金被全额没收。其中履约保证金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r>
        <w:rPr>
          <w:sz w:val="30"/>
          <w:szCs w:val="30"/>
        </w:rPr>
        <w:t>吨划归买方，交易保证金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吨则作为</w:t>
      </w:r>
      <w:proofErr w:type="gramEnd"/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向卖方收取的交易手续费。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六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合同生效后，除法律规定的</w:t>
      </w:r>
      <w:r>
        <w:rPr>
          <w:rFonts w:hint="eastAsia"/>
          <w:sz w:val="30"/>
          <w:szCs w:val="30"/>
        </w:rPr>
        <w:t>不可抗力因素</w:t>
      </w:r>
      <w:r>
        <w:rPr>
          <w:sz w:val="30"/>
          <w:szCs w:val="30"/>
        </w:rPr>
        <w:t>外，由于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方原因未能按</w:t>
      </w:r>
      <w:r>
        <w:rPr>
          <w:rFonts w:hint="eastAsia"/>
          <w:sz w:val="30"/>
          <w:szCs w:val="30"/>
        </w:rPr>
        <w:t>公告、细则</w:t>
      </w:r>
      <w:r>
        <w:rPr>
          <w:sz w:val="30"/>
          <w:szCs w:val="30"/>
        </w:rPr>
        <w:t>规定</w:t>
      </w:r>
      <w:r>
        <w:rPr>
          <w:rFonts w:hint="eastAsia"/>
          <w:sz w:val="30"/>
          <w:szCs w:val="30"/>
        </w:rPr>
        <w:t>时间和成交合同的数量按规定时间支付货款并</w:t>
      </w:r>
      <w:r>
        <w:rPr>
          <w:sz w:val="30"/>
          <w:szCs w:val="30"/>
        </w:rPr>
        <w:t>履约</w:t>
      </w:r>
      <w:r>
        <w:rPr>
          <w:rFonts w:hint="eastAsia"/>
          <w:sz w:val="30"/>
          <w:szCs w:val="30"/>
        </w:rPr>
        <w:t>完成提</w:t>
      </w:r>
      <w:r>
        <w:rPr>
          <w:sz w:val="30"/>
          <w:szCs w:val="30"/>
        </w:rPr>
        <w:t>货的，视为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方违约。对未履约数量部分，将扣除相应履约保</w:t>
      </w:r>
      <w:r>
        <w:rPr>
          <w:sz w:val="30"/>
          <w:szCs w:val="30"/>
        </w:rPr>
        <w:lastRenderedPageBreak/>
        <w:t>证金作为违约金被予以没收，履约保证金</w:t>
      </w:r>
      <w:r>
        <w:rPr>
          <w:rFonts w:hint="eastAsia"/>
          <w:sz w:val="30"/>
          <w:szCs w:val="30"/>
        </w:rPr>
        <w:t>100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r>
        <w:rPr>
          <w:sz w:val="30"/>
          <w:szCs w:val="30"/>
        </w:rPr>
        <w:t>吨乘以未履约数量由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负责划归</w:t>
      </w:r>
      <w:r>
        <w:rPr>
          <w:rFonts w:hint="eastAsia"/>
          <w:sz w:val="30"/>
          <w:szCs w:val="30"/>
        </w:rPr>
        <w:t>卖</w:t>
      </w:r>
      <w:r>
        <w:rPr>
          <w:sz w:val="30"/>
          <w:szCs w:val="30"/>
        </w:rPr>
        <w:t>方，交易保证金</w:t>
      </w:r>
      <w:r>
        <w:rPr>
          <w:sz w:val="30"/>
          <w:szCs w:val="30"/>
        </w:rPr>
        <w:t>10</w:t>
      </w:r>
      <w:r>
        <w:rPr>
          <w:sz w:val="30"/>
          <w:szCs w:val="30"/>
        </w:rPr>
        <w:t>元</w:t>
      </w:r>
      <w:r>
        <w:rPr>
          <w:sz w:val="30"/>
          <w:szCs w:val="30"/>
        </w:rPr>
        <w:t>/</w:t>
      </w:r>
      <w:r>
        <w:rPr>
          <w:sz w:val="30"/>
          <w:szCs w:val="30"/>
        </w:rPr>
        <w:t>吨乘以未履约数量作为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向</w:t>
      </w:r>
      <w:r>
        <w:rPr>
          <w:rFonts w:hint="eastAsia"/>
          <w:sz w:val="30"/>
          <w:szCs w:val="30"/>
        </w:rPr>
        <w:t>买</w:t>
      </w:r>
      <w:r>
        <w:rPr>
          <w:sz w:val="30"/>
          <w:szCs w:val="30"/>
        </w:rPr>
        <w:t>方收取的未履约部分的交易手续费。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七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因不可抗力原因导致已成交的合同无法正常出库的，由买方、卖方协商，可任选一种处理方式：一是终止合同，退还买方履约保证金及扣除交易手续费后的剩余交易保证金、已付未履约部分货款；二是延长出库期，由买卖双方协商确认，并向交易中心出具双方盖章认可的相关材料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第八章</w:t>
      </w:r>
      <w:r>
        <w:rPr>
          <w:sz w:val="30"/>
          <w:szCs w:val="30"/>
        </w:rPr>
        <w:t xml:space="preserve">​ </w:t>
      </w:r>
      <w:r>
        <w:rPr>
          <w:sz w:val="30"/>
          <w:szCs w:val="30"/>
        </w:rPr>
        <w:t>不可抗力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第三十</w:t>
      </w:r>
      <w:r>
        <w:rPr>
          <w:rFonts w:hint="eastAsia"/>
          <w:sz w:val="30"/>
          <w:szCs w:val="30"/>
        </w:rPr>
        <w:t>八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不可抗力是指不能预见、不能避免并不能克服的客观情况。具体条款在合同中约定。</w:t>
      </w:r>
    </w:p>
    <w:p w:rsidR="00EF1717" w:rsidRDefault="00EF1717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第九章　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附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则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</w:t>
      </w:r>
      <w:r>
        <w:rPr>
          <w:rFonts w:hint="eastAsia"/>
          <w:sz w:val="30"/>
          <w:szCs w:val="30"/>
        </w:rPr>
        <w:t>三十九</w:t>
      </w:r>
      <w:r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本交易细则自发布之日起执行。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第四十条</w:t>
      </w:r>
      <w:r>
        <w:rPr>
          <w:rFonts w:hint="eastAsia"/>
          <w:sz w:val="30"/>
          <w:szCs w:val="30"/>
        </w:rPr>
        <w:t>、买卖双方报名并预交了保证金取得交易资格后，就表明已经认可本场交易会相关流程和所有规定，同意并遵守本细则的所有条款，承担本细则中规定的责任和义务。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第四十一条、</w:t>
      </w:r>
      <w:r>
        <w:rPr>
          <w:sz w:val="30"/>
          <w:szCs w:val="30"/>
        </w:rPr>
        <w:t>本交易细则由</w:t>
      </w:r>
      <w:r>
        <w:rPr>
          <w:rFonts w:hint="eastAsia"/>
          <w:sz w:val="30"/>
          <w:szCs w:val="30"/>
        </w:rPr>
        <w:t>交易中心</w:t>
      </w:r>
      <w:r>
        <w:rPr>
          <w:sz w:val="30"/>
          <w:szCs w:val="30"/>
        </w:rPr>
        <w:t>负责解释。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EF1717" w:rsidRDefault="00EF1717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</w:t>
      </w:r>
    </w:p>
    <w:sectPr w:rsidR="00EF1717" w:rsidSect="00F73818">
      <w:headerReference w:type="default" r:id="rId6"/>
      <w:footerReference w:type="even" r:id="rId7"/>
      <w:footerReference w:type="default" r:id="rId8"/>
      <w:pgSz w:w="11906" w:h="16838"/>
      <w:pgMar w:top="1474" w:right="1134" w:bottom="136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80" w:rsidRDefault="00846280">
      <w:r>
        <w:separator/>
      </w:r>
    </w:p>
  </w:endnote>
  <w:endnote w:type="continuationSeparator" w:id="0">
    <w:p w:rsidR="00846280" w:rsidRDefault="0084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17" w:rsidRDefault="00AD470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EF1717">
      <w:rPr>
        <w:rStyle w:val="a3"/>
      </w:rPr>
      <w:instrText xml:space="preserve">PAGE  </w:instrText>
    </w:r>
    <w:r>
      <w:fldChar w:fldCharType="end"/>
    </w:r>
  </w:p>
  <w:p w:rsidR="00EF1717" w:rsidRDefault="00EF17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17" w:rsidRDefault="00AD470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EF1717">
      <w:rPr>
        <w:rStyle w:val="a3"/>
      </w:rPr>
      <w:instrText xml:space="preserve">PAGE  </w:instrText>
    </w:r>
    <w:r>
      <w:fldChar w:fldCharType="separate"/>
    </w:r>
    <w:r w:rsidR="002E6D91">
      <w:rPr>
        <w:rStyle w:val="a3"/>
        <w:noProof/>
      </w:rPr>
      <w:t>5</w:t>
    </w:r>
    <w:r>
      <w:fldChar w:fldCharType="end"/>
    </w:r>
  </w:p>
  <w:p w:rsidR="00EF1717" w:rsidRDefault="00EF17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80" w:rsidRDefault="00846280">
      <w:r>
        <w:separator/>
      </w:r>
    </w:p>
  </w:footnote>
  <w:footnote w:type="continuationSeparator" w:id="0">
    <w:p w:rsidR="00846280" w:rsidRDefault="0084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17" w:rsidRDefault="00EF1717" w:rsidP="00F92DC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9A4"/>
    <w:rsid w:val="00006957"/>
    <w:rsid w:val="00011D41"/>
    <w:rsid w:val="00012B0C"/>
    <w:rsid w:val="0002038E"/>
    <w:rsid w:val="00025B0A"/>
    <w:rsid w:val="000323C7"/>
    <w:rsid w:val="00032604"/>
    <w:rsid w:val="00040F4A"/>
    <w:rsid w:val="000422DA"/>
    <w:rsid w:val="00045E7D"/>
    <w:rsid w:val="000557E6"/>
    <w:rsid w:val="00070214"/>
    <w:rsid w:val="00072343"/>
    <w:rsid w:val="00072E98"/>
    <w:rsid w:val="00075AE6"/>
    <w:rsid w:val="0007768F"/>
    <w:rsid w:val="00087F9D"/>
    <w:rsid w:val="00091C21"/>
    <w:rsid w:val="00091E14"/>
    <w:rsid w:val="00096285"/>
    <w:rsid w:val="000A25FD"/>
    <w:rsid w:val="000B15E1"/>
    <w:rsid w:val="000C6F2F"/>
    <w:rsid w:val="000D03AE"/>
    <w:rsid w:val="000D6AA8"/>
    <w:rsid w:val="000E4F7A"/>
    <w:rsid w:val="000E512D"/>
    <w:rsid w:val="000E6EED"/>
    <w:rsid w:val="000F6A75"/>
    <w:rsid w:val="000F7133"/>
    <w:rsid w:val="00104280"/>
    <w:rsid w:val="00106455"/>
    <w:rsid w:val="00106824"/>
    <w:rsid w:val="00111A1A"/>
    <w:rsid w:val="00117D33"/>
    <w:rsid w:val="001204FA"/>
    <w:rsid w:val="00121523"/>
    <w:rsid w:val="0012426D"/>
    <w:rsid w:val="001253E3"/>
    <w:rsid w:val="0013055F"/>
    <w:rsid w:val="00135012"/>
    <w:rsid w:val="00143C2F"/>
    <w:rsid w:val="00144C7D"/>
    <w:rsid w:val="0015001B"/>
    <w:rsid w:val="001621B8"/>
    <w:rsid w:val="00163615"/>
    <w:rsid w:val="00166CD4"/>
    <w:rsid w:val="00172A27"/>
    <w:rsid w:val="00173F99"/>
    <w:rsid w:val="0017472B"/>
    <w:rsid w:val="00174783"/>
    <w:rsid w:val="00177113"/>
    <w:rsid w:val="00180773"/>
    <w:rsid w:val="001824F7"/>
    <w:rsid w:val="00184F09"/>
    <w:rsid w:val="001910BE"/>
    <w:rsid w:val="001911BD"/>
    <w:rsid w:val="00196AEB"/>
    <w:rsid w:val="001979CA"/>
    <w:rsid w:val="001A09B8"/>
    <w:rsid w:val="001A0ACA"/>
    <w:rsid w:val="001A44A4"/>
    <w:rsid w:val="001A4861"/>
    <w:rsid w:val="001B5A1E"/>
    <w:rsid w:val="001C0059"/>
    <w:rsid w:val="001C5D97"/>
    <w:rsid w:val="001C6524"/>
    <w:rsid w:val="001D287F"/>
    <w:rsid w:val="001D7772"/>
    <w:rsid w:val="001E3B11"/>
    <w:rsid w:val="001E4647"/>
    <w:rsid w:val="001E4993"/>
    <w:rsid w:val="001F352A"/>
    <w:rsid w:val="001F6C40"/>
    <w:rsid w:val="00212BBB"/>
    <w:rsid w:val="00212F69"/>
    <w:rsid w:val="0021573D"/>
    <w:rsid w:val="00221063"/>
    <w:rsid w:val="00221A1A"/>
    <w:rsid w:val="002236DC"/>
    <w:rsid w:val="00224F21"/>
    <w:rsid w:val="00234C17"/>
    <w:rsid w:val="002356CF"/>
    <w:rsid w:val="00244084"/>
    <w:rsid w:val="00246DEB"/>
    <w:rsid w:val="00250640"/>
    <w:rsid w:val="0025598F"/>
    <w:rsid w:val="00257C3E"/>
    <w:rsid w:val="00260271"/>
    <w:rsid w:val="00261DBF"/>
    <w:rsid w:val="00263C78"/>
    <w:rsid w:val="002664E6"/>
    <w:rsid w:val="002724F2"/>
    <w:rsid w:val="00273625"/>
    <w:rsid w:val="00273DD6"/>
    <w:rsid w:val="002752B0"/>
    <w:rsid w:val="00276928"/>
    <w:rsid w:val="002770FF"/>
    <w:rsid w:val="00277B81"/>
    <w:rsid w:val="002A0D14"/>
    <w:rsid w:val="002A4D26"/>
    <w:rsid w:val="002A5626"/>
    <w:rsid w:val="002B3ACC"/>
    <w:rsid w:val="002B4EF3"/>
    <w:rsid w:val="002D27B4"/>
    <w:rsid w:val="002D7485"/>
    <w:rsid w:val="002E60B5"/>
    <w:rsid w:val="002E6D91"/>
    <w:rsid w:val="002F48DD"/>
    <w:rsid w:val="00315244"/>
    <w:rsid w:val="00315D01"/>
    <w:rsid w:val="00322556"/>
    <w:rsid w:val="0033596B"/>
    <w:rsid w:val="00341165"/>
    <w:rsid w:val="003453D1"/>
    <w:rsid w:val="0035197D"/>
    <w:rsid w:val="003541B6"/>
    <w:rsid w:val="00361B0D"/>
    <w:rsid w:val="0036457E"/>
    <w:rsid w:val="00374948"/>
    <w:rsid w:val="00387C7E"/>
    <w:rsid w:val="00390CB2"/>
    <w:rsid w:val="003920F4"/>
    <w:rsid w:val="00397EC4"/>
    <w:rsid w:val="003A2494"/>
    <w:rsid w:val="003B0B49"/>
    <w:rsid w:val="003B50DB"/>
    <w:rsid w:val="003C2510"/>
    <w:rsid w:val="003C7AB3"/>
    <w:rsid w:val="003C7F12"/>
    <w:rsid w:val="003D0247"/>
    <w:rsid w:val="003D05CE"/>
    <w:rsid w:val="003D72E4"/>
    <w:rsid w:val="003E2012"/>
    <w:rsid w:val="003E5929"/>
    <w:rsid w:val="003F0C54"/>
    <w:rsid w:val="003F135A"/>
    <w:rsid w:val="003F4DA3"/>
    <w:rsid w:val="003F4F27"/>
    <w:rsid w:val="00405247"/>
    <w:rsid w:val="004151D0"/>
    <w:rsid w:val="004156FA"/>
    <w:rsid w:val="00420E95"/>
    <w:rsid w:val="00422A3D"/>
    <w:rsid w:val="00435C6D"/>
    <w:rsid w:val="00437769"/>
    <w:rsid w:val="00454845"/>
    <w:rsid w:val="00472D98"/>
    <w:rsid w:val="00473E35"/>
    <w:rsid w:val="004845DC"/>
    <w:rsid w:val="004922A1"/>
    <w:rsid w:val="00494C14"/>
    <w:rsid w:val="00495144"/>
    <w:rsid w:val="004A058F"/>
    <w:rsid w:val="004A269C"/>
    <w:rsid w:val="004A3155"/>
    <w:rsid w:val="004A4E9A"/>
    <w:rsid w:val="004B160E"/>
    <w:rsid w:val="004B3612"/>
    <w:rsid w:val="004C6439"/>
    <w:rsid w:val="004C7346"/>
    <w:rsid w:val="004D24E9"/>
    <w:rsid w:val="004D32E6"/>
    <w:rsid w:val="004D63C6"/>
    <w:rsid w:val="004D6BE4"/>
    <w:rsid w:val="004E6F51"/>
    <w:rsid w:val="004F2AA1"/>
    <w:rsid w:val="00500F11"/>
    <w:rsid w:val="005063B6"/>
    <w:rsid w:val="00510186"/>
    <w:rsid w:val="005129ED"/>
    <w:rsid w:val="005214A9"/>
    <w:rsid w:val="0053105B"/>
    <w:rsid w:val="0053303F"/>
    <w:rsid w:val="00535852"/>
    <w:rsid w:val="0054110D"/>
    <w:rsid w:val="005436D1"/>
    <w:rsid w:val="00543D26"/>
    <w:rsid w:val="00551AB0"/>
    <w:rsid w:val="0056438B"/>
    <w:rsid w:val="00565FE0"/>
    <w:rsid w:val="00582767"/>
    <w:rsid w:val="005831C8"/>
    <w:rsid w:val="00583BCF"/>
    <w:rsid w:val="00584675"/>
    <w:rsid w:val="00586460"/>
    <w:rsid w:val="005909E1"/>
    <w:rsid w:val="00595BBE"/>
    <w:rsid w:val="005A0645"/>
    <w:rsid w:val="005A4972"/>
    <w:rsid w:val="005A5D53"/>
    <w:rsid w:val="005A7C3A"/>
    <w:rsid w:val="005B484F"/>
    <w:rsid w:val="005B5B0A"/>
    <w:rsid w:val="005B74A9"/>
    <w:rsid w:val="005C4252"/>
    <w:rsid w:val="005C7E66"/>
    <w:rsid w:val="005D6115"/>
    <w:rsid w:val="005E62B1"/>
    <w:rsid w:val="005F031B"/>
    <w:rsid w:val="005F2DAE"/>
    <w:rsid w:val="005F39A5"/>
    <w:rsid w:val="005F4281"/>
    <w:rsid w:val="00602BE5"/>
    <w:rsid w:val="00607CE5"/>
    <w:rsid w:val="006131C9"/>
    <w:rsid w:val="00613A63"/>
    <w:rsid w:val="0061513A"/>
    <w:rsid w:val="006347BF"/>
    <w:rsid w:val="00634E46"/>
    <w:rsid w:val="00640F9F"/>
    <w:rsid w:val="00644646"/>
    <w:rsid w:val="006449FD"/>
    <w:rsid w:val="00645FF1"/>
    <w:rsid w:val="0065084A"/>
    <w:rsid w:val="00655C04"/>
    <w:rsid w:val="00664B24"/>
    <w:rsid w:val="006669A2"/>
    <w:rsid w:val="00670B8C"/>
    <w:rsid w:val="00672BFD"/>
    <w:rsid w:val="006773AD"/>
    <w:rsid w:val="00677EBC"/>
    <w:rsid w:val="00682782"/>
    <w:rsid w:val="006849BE"/>
    <w:rsid w:val="00685306"/>
    <w:rsid w:val="006857F3"/>
    <w:rsid w:val="00692E45"/>
    <w:rsid w:val="006B3506"/>
    <w:rsid w:val="006B5B13"/>
    <w:rsid w:val="006B7686"/>
    <w:rsid w:val="006C0FBA"/>
    <w:rsid w:val="006C1973"/>
    <w:rsid w:val="006D0DD1"/>
    <w:rsid w:val="006D4610"/>
    <w:rsid w:val="006D480D"/>
    <w:rsid w:val="006D7F0A"/>
    <w:rsid w:val="006E0D71"/>
    <w:rsid w:val="006E27F2"/>
    <w:rsid w:val="006E4EF2"/>
    <w:rsid w:val="006E7BE8"/>
    <w:rsid w:val="006F3820"/>
    <w:rsid w:val="006F4F52"/>
    <w:rsid w:val="007014E9"/>
    <w:rsid w:val="00702E85"/>
    <w:rsid w:val="00713B4B"/>
    <w:rsid w:val="00714D59"/>
    <w:rsid w:val="00721DA4"/>
    <w:rsid w:val="007225AE"/>
    <w:rsid w:val="00723842"/>
    <w:rsid w:val="00724D6D"/>
    <w:rsid w:val="0072684D"/>
    <w:rsid w:val="007321B2"/>
    <w:rsid w:val="007340E7"/>
    <w:rsid w:val="00741803"/>
    <w:rsid w:val="0074194F"/>
    <w:rsid w:val="0074670E"/>
    <w:rsid w:val="00752F8D"/>
    <w:rsid w:val="007553E7"/>
    <w:rsid w:val="00763888"/>
    <w:rsid w:val="0076523A"/>
    <w:rsid w:val="00765441"/>
    <w:rsid w:val="00783F37"/>
    <w:rsid w:val="00785FE6"/>
    <w:rsid w:val="0078664D"/>
    <w:rsid w:val="00796A44"/>
    <w:rsid w:val="007A1328"/>
    <w:rsid w:val="007A21F5"/>
    <w:rsid w:val="007B12D4"/>
    <w:rsid w:val="007B20F0"/>
    <w:rsid w:val="007D0C45"/>
    <w:rsid w:val="007E0727"/>
    <w:rsid w:val="007E1733"/>
    <w:rsid w:val="007E48FB"/>
    <w:rsid w:val="007E5582"/>
    <w:rsid w:val="007F30DF"/>
    <w:rsid w:val="0081002B"/>
    <w:rsid w:val="008253F6"/>
    <w:rsid w:val="00830EBB"/>
    <w:rsid w:val="0083318A"/>
    <w:rsid w:val="00840A3C"/>
    <w:rsid w:val="00840F59"/>
    <w:rsid w:val="00846280"/>
    <w:rsid w:val="008514DF"/>
    <w:rsid w:val="008533DC"/>
    <w:rsid w:val="00856506"/>
    <w:rsid w:val="008733AA"/>
    <w:rsid w:val="00880227"/>
    <w:rsid w:val="00880339"/>
    <w:rsid w:val="0089473A"/>
    <w:rsid w:val="008A5804"/>
    <w:rsid w:val="008A79C3"/>
    <w:rsid w:val="008B3D2D"/>
    <w:rsid w:val="008B7512"/>
    <w:rsid w:val="008C3A1D"/>
    <w:rsid w:val="008C67D5"/>
    <w:rsid w:val="008D14A7"/>
    <w:rsid w:val="008D54A6"/>
    <w:rsid w:val="008E4774"/>
    <w:rsid w:val="008E49B4"/>
    <w:rsid w:val="008F0E4D"/>
    <w:rsid w:val="008F1910"/>
    <w:rsid w:val="00912487"/>
    <w:rsid w:val="00915358"/>
    <w:rsid w:val="00923FFF"/>
    <w:rsid w:val="00937154"/>
    <w:rsid w:val="00942460"/>
    <w:rsid w:val="009450C8"/>
    <w:rsid w:val="009451CB"/>
    <w:rsid w:val="00952FA9"/>
    <w:rsid w:val="00957974"/>
    <w:rsid w:val="00961D5F"/>
    <w:rsid w:val="009641CF"/>
    <w:rsid w:val="00964394"/>
    <w:rsid w:val="00964EDE"/>
    <w:rsid w:val="00970477"/>
    <w:rsid w:val="009743E9"/>
    <w:rsid w:val="009758E5"/>
    <w:rsid w:val="00977285"/>
    <w:rsid w:val="00981F8B"/>
    <w:rsid w:val="00987983"/>
    <w:rsid w:val="00994DD4"/>
    <w:rsid w:val="009964FF"/>
    <w:rsid w:val="009A2E9E"/>
    <w:rsid w:val="009B1494"/>
    <w:rsid w:val="009B5D8C"/>
    <w:rsid w:val="009B63E4"/>
    <w:rsid w:val="009C0B22"/>
    <w:rsid w:val="009C7F9B"/>
    <w:rsid w:val="009D5D07"/>
    <w:rsid w:val="009E1EDE"/>
    <w:rsid w:val="009E2A41"/>
    <w:rsid w:val="009E4820"/>
    <w:rsid w:val="009E6FF4"/>
    <w:rsid w:val="009F1664"/>
    <w:rsid w:val="009F3EC7"/>
    <w:rsid w:val="009F657D"/>
    <w:rsid w:val="00A00A23"/>
    <w:rsid w:val="00A024CC"/>
    <w:rsid w:val="00A07EAE"/>
    <w:rsid w:val="00A1565E"/>
    <w:rsid w:val="00A2443F"/>
    <w:rsid w:val="00A2594E"/>
    <w:rsid w:val="00A27A28"/>
    <w:rsid w:val="00A27E15"/>
    <w:rsid w:val="00A3600D"/>
    <w:rsid w:val="00A40B3E"/>
    <w:rsid w:val="00A41813"/>
    <w:rsid w:val="00A43E34"/>
    <w:rsid w:val="00A44FD6"/>
    <w:rsid w:val="00A45685"/>
    <w:rsid w:val="00A65369"/>
    <w:rsid w:val="00A71072"/>
    <w:rsid w:val="00A73DDC"/>
    <w:rsid w:val="00A777DA"/>
    <w:rsid w:val="00A83641"/>
    <w:rsid w:val="00A87A8B"/>
    <w:rsid w:val="00A91463"/>
    <w:rsid w:val="00AA3F96"/>
    <w:rsid w:val="00AC2761"/>
    <w:rsid w:val="00AC45E0"/>
    <w:rsid w:val="00AC6C5E"/>
    <w:rsid w:val="00AD0FA9"/>
    <w:rsid w:val="00AD2859"/>
    <w:rsid w:val="00AD470B"/>
    <w:rsid w:val="00AD6A6E"/>
    <w:rsid w:val="00AE4194"/>
    <w:rsid w:val="00AF4CAB"/>
    <w:rsid w:val="00AF597A"/>
    <w:rsid w:val="00AF6ABE"/>
    <w:rsid w:val="00AF7165"/>
    <w:rsid w:val="00B04244"/>
    <w:rsid w:val="00B164AD"/>
    <w:rsid w:val="00B314D6"/>
    <w:rsid w:val="00B44929"/>
    <w:rsid w:val="00B548C9"/>
    <w:rsid w:val="00B55832"/>
    <w:rsid w:val="00B63BD9"/>
    <w:rsid w:val="00B67C19"/>
    <w:rsid w:val="00B7025A"/>
    <w:rsid w:val="00B70BB4"/>
    <w:rsid w:val="00B837A9"/>
    <w:rsid w:val="00B87F22"/>
    <w:rsid w:val="00BA202A"/>
    <w:rsid w:val="00BA3677"/>
    <w:rsid w:val="00BB0EDF"/>
    <w:rsid w:val="00BB2547"/>
    <w:rsid w:val="00BC40FE"/>
    <w:rsid w:val="00BD0956"/>
    <w:rsid w:val="00BD47F0"/>
    <w:rsid w:val="00BD4CB1"/>
    <w:rsid w:val="00BE15B6"/>
    <w:rsid w:val="00BE2531"/>
    <w:rsid w:val="00BE2CBF"/>
    <w:rsid w:val="00BE71E7"/>
    <w:rsid w:val="00BE7B3D"/>
    <w:rsid w:val="00BF0C89"/>
    <w:rsid w:val="00C109E6"/>
    <w:rsid w:val="00C109F8"/>
    <w:rsid w:val="00C13CD9"/>
    <w:rsid w:val="00C14480"/>
    <w:rsid w:val="00C15F28"/>
    <w:rsid w:val="00C215D9"/>
    <w:rsid w:val="00C253B6"/>
    <w:rsid w:val="00C31789"/>
    <w:rsid w:val="00C33C4E"/>
    <w:rsid w:val="00C33D71"/>
    <w:rsid w:val="00C3726E"/>
    <w:rsid w:val="00C40209"/>
    <w:rsid w:val="00C413DA"/>
    <w:rsid w:val="00C43829"/>
    <w:rsid w:val="00C50775"/>
    <w:rsid w:val="00C51594"/>
    <w:rsid w:val="00C5191D"/>
    <w:rsid w:val="00C52F72"/>
    <w:rsid w:val="00C675B4"/>
    <w:rsid w:val="00C71154"/>
    <w:rsid w:val="00C71E44"/>
    <w:rsid w:val="00C96A94"/>
    <w:rsid w:val="00CA028A"/>
    <w:rsid w:val="00CA5448"/>
    <w:rsid w:val="00CC2DBB"/>
    <w:rsid w:val="00CC3E5C"/>
    <w:rsid w:val="00CC4159"/>
    <w:rsid w:val="00CD30BF"/>
    <w:rsid w:val="00CD56F6"/>
    <w:rsid w:val="00CD6D5A"/>
    <w:rsid w:val="00CE1FE7"/>
    <w:rsid w:val="00CF2E78"/>
    <w:rsid w:val="00CF3BDA"/>
    <w:rsid w:val="00D007CA"/>
    <w:rsid w:val="00D03BF6"/>
    <w:rsid w:val="00D11763"/>
    <w:rsid w:val="00D13634"/>
    <w:rsid w:val="00D2061E"/>
    <w:rsid w:val="00D27D5F"/>
    <w:rsid w:val="00D324CF"/>
    <w:rsid w:val="00D404AD"/>
    <w:rsid w:val="00D41D60"/>
    <w:rsid w:val="00D47F1E"/>
    <w:rsid w:val="00D53351"/>
    <w:rsid w:val="00D537D9"/>
    <w:rsid w:val="00D53E3D"/>
    <w:rsid w:val="00D625D7"/>
    <w:rsid w:val="00D63456"/>
    <w:rsid w:val="00D643E8"/>
    <w:rsid w:val="00D70D1D"/>
    <w:rsid w:val="00D779D8"/>
    <w:rsid w:val="00D83564"/>
    <w:rsid w:val="00D90148"/>
    <w:rsid w:val="00D9112C"/>
    <w:rsid w:val="00D92CD4"/>
    <w:rsid w:val="00D9755B"/>
    <w:rsid w:val="00DA2D26"/>
    <w:rsid w:val="00DA3E6A"/>
    <w:rsid w:val="00DA4EDC"/>
    <w:rsid w:val="00DA5FC3"/>
    <w:rsid w:val="00DA6954"/>
    <w:rsid w:val="00DB38BF"/>
    <w:rsid w:val="00DB4DF3"/>
    <w:rsid w:val="00DB5163"/>
    <w:rsid w:val="00DC670B"/>
    <w:rsid w:val="00DD68F8"/>
    <w:rsid w:val="00DE0513"/>
    <w:rsid w:val="00DE44DD"/>
    <w:rsid w:val="00DE65CC"/>
    <w:rsid w:val="00DE7AAE"/>
    <w:rsid w:val="00DE7C9A"/>
    <w:rsid w:val="00DF0D8F"/>
    <w:rsid w:val="00E03C2F"/>
    <w:rsid w:val="00E07897"/>
    <w:rsid w:val="00E208E6"/>
    <w:rsid w:val="00E32DAF"/>
    <w:rsid w:val="00E3345C"/>
    <w:rsid w:val="00E44659"/>
    <w:rsid w:val="00E51519"/>
    <w:rsid w:val="00E626C9"/>
    <w:rsid w:val="00E720D6"/>
    <w:rsid w:val="00E82334"/>
    <w:rsid w:val="00E86D57"/>
    <w:rsid w:val="00EA03B9"/>
    <w:rsid w:val="00EA46AD"/>
    <w:rsid w:val="00EB371A"/>
    <w:rsid w:val="00EB6067"/>
    <w:rsid w:val="00EB787D"/>
    <w:rsid w:val="00EC18B9"/>
    <w:rsid w:val="00EC1FA5"/>
    <w:rsid w:val="00ED3359"/>
    <w:rsid w:val="00ED6FBA"/>
    <w:rsid w:val="00EE4496"/>
    <w:rsid w:val="00EE4A10"/>
    <w:rsid w:val="00EE54F4"/>
    <w:rsid w:val="00EF1717"/>
    <w:rsid w:val="00EF2A6A"/>
    <w:rsid w:val="00EF6C00"/>
    <w:rsid w:val="00F02F39"/>
    <w:rsid w:val="00F037BF"/>
    <w:rsid w:val="00F0735E"/>
    <w:rsid w:val="00F0755C"/>
    <w:rsid w:val="00F12222"/>
    <w:rsid w:val="00F12D33"/>
    <w:rsid w:val="00F4044E"/>
    <w:rsid w:val="00F4131A"/>
    <w:rsid w:val="00F46C7C"/>
    <w:rsid w:val="00F64950"/>
    <w:rsid w:val="00F66C5F"/>
    <w:rsid w:val="00F66DB2"/>
    <w:rsid w:val="00F70FCC"/>
    <w:rsid w:val="00F72C45"/>
    <w:rsid w:val="00F73818"/>
    <w:rsid w:val="00F74A69"/>
    <w:rsid w:val="00F74B52"/>
    <w:rsid w:val="00F75688"/>
    <w:rsid w:val="00F8293A"/>
    <w:rsid w:val="00F903CE"/>
    <w:rsid w:val="00F92DC0"/>
    <w:rsid w:val="00FA492B"/>
    <w:rsid w:val="00FA4E60"/>
    <w:rsid w:val="00FB1EBA"/>
    <w:rsid w:val="00FB53CE"/>
    <w:rsid w:val="00FC0BE0"/>
    <w:rsid w:val="00FC4CC4"/>
    <w:rsid w:val="00FC5520"/>
    <w:rsid w:val="00FC6CBD"/>
    <w:rsid w:val="00FC7FDE"/>
    <w:rsid w:val="00FE0F67"/>
    <w:rsid w:val="00FE337D"/>
    <w:rsid w:val="00FF651D"/>
    <w:rsid w:val="04BB20AD"/>
    <w:rsid w:val="07CA1D80"/>
    <w:rsid w:val="19581240"/>
    <w:rsid w:val="279D580B"/>
    <w:rsid w:val="5867799D"/>
    <w:rsid w:val="58DB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annotation subject" w:semiHidden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8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3818"/>
  </w:style>
  <w:style w:type="character" w:styleId="a4">
    <w:name w:val="annotation reference"/>
    <w:basedOn w:val="a0"/>
    <w:uiPriority w:val="99"/>
    <w:unhideWhenUsed/>
    <w:rsid w:val="00F73818"/>
    <w:rPr>
      <w:sz w:val="21"/>
      <w:szCs w:val="21"/>
    </w:rPr>
  </w:style>
  <w:style w:type="character" w:customStyle="1" w:styleId="Char">
    <w:name w:val="批注框文本 Char"/>
    <w:basedOn w:val="a0"/>
    <w:link w:val="a5"/>
    <w:uiPriority w:val="99"/>
    <w:semiHidden/>
    <w:rsid w:val="00F73818"/>
    <w:rPr>
      <w:kern w:val="2"/>
      <w:sz w:val="18"/>
      <w:szCs w:val="18"/>
    </w:rPr>
  </w:style>
  <w:style w:type="character" w:customStyle="1" w:styleId="Char0">
    <w:name w:val="批注文字 Char"/>
    <w:basedOn w:val="a0"/>
    <w:link w:val="a6"/>
    <w:uiPriority w:val="99"/>
    <w:semiHidden/>
    <w:rsid w:val="00F73818"/>
    <w:rPr>
      <w:kern w:val="2"/>
      <w:sz w:val="21"/>
      <w:szCs w:val="22"/>
    </w:rPr>
  </w:style>
  <w:style w:type="character" w:customStyle="1" w:styleId="Char1">
    <w:name w:val="页眉 Char"/>
    <w:link w:val="a7"/>
    <w:uiPriority w:val="99"/>
    <w:rsid w:val="00F73818"/>
    <w:rPr>
      <w:rFonts w:ascii="Calibri" w:eastAsia="宋体" w:hAnsi="Calibri" w:cs="Arial"/>
      <w:kern w:val="2"/>
      <w:sz w:val="18"/>
      <w:szCs w:val="18"/>
    </w:rPr>
  </w:style>
  <w:style w:type="character" w:customStyle="1" w:styleId="Char2">
    <w:name w:val="页脚 Char"/>
    <w:link w:val="a8"/>
    <w:uiPriority w:val="99"/>
    <w:rsid w:val="00F73818"/>
    <w:rPr>
      <w:rFonts w:ascii="Calibri" w:eastAsia="宋体" w:hAnsi="Calibri" w:cs="Arial"/>
      <w:kern w:val="2"/>
      <w:sz w:val="18"/>
      <w:szCs w:val="18"/>
    </w:rPr>
  </w:style>
  <w:style w:type="character" w:customStyle="1" w:styleId="Char3">
    <w:name w:val="批注主题 Char"/>
    <w:basedOn w:val="Char0"/>
    <w:link w:val="a9"/>
    <w:uiPriority w:val="99"/>
    <w:semiHidden/>
    <w:rsid w:val="00F73818"/>
    <w:rPr>
      <w:b/>
      <w:bCs/>
    </w:rPr>
  </w:style>
  <w:style w:type="paragraph" w:styleId="a8">
    <w:name w:val="footer"/>
    <w:basedOn w:val="a"/>
    <w:link w:val="Char2"/>
    <w:uiPriority w:val="99"/>
    <w:unhideWhenUsed/>
    <w:rsid w:val="00F7381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Balloon Text"/>
    <w:basedOn w:val="a"/>
    <w:link w:val="Char"/>
    <w:uiPriority w:val="99"/>
    <w:unhideWhenUsed/>
    <w:rsid w:val="00F73818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unhideWhenUsed/>
    <w:rsid w:val="00F73818"/>
    <w:rPr>
      <w:b/>
      <w:bCs/>
    </w:rPr>
  </w:style>
  <w:style w:type="paragraph" w:styleId="a6">
    <w:name w:val="annotation text"/>
    <w:basedOn w:val="a"/>
    <w:link w:val="Char0"/>
    <w:uiPriority w:val="99"/>
    <w:unhideWhenUsed/>
    <w:rsid w:val="00F73818"/>
    <w:pPr>
      <w:jc w:val="left"/>
    </w:pPr>
  </w:style>
  <w:style w:type="paragraph" w:styleId="a7">
    <w:name w:val="header"/>
    <w:basedOn w:val="a"/>
    <w:link w:val="Char1"/>
    <w:uiPriority w:val="99"/>
    <w:unhideWhenUsed/>
    <w:rsid w:val="00F7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Default">
    <w:name w:val="Default"/>
    <w:rsid w:val="00F7381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711</Words>
  <Characters>4058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GRA-UL00</dc:creator>
  <cp:lastModifiedBy>NTKO</cp:lastModifiedBy>
  <cp:revision>10</cp:revision>
  <cp:lastPrinted>2018-02-27T06:19:00Z</cp:lastPrinted>
  <dcterms:created xsi:type="dcterms:W3CDTF">2018-03-09T07:10:00Z</dcterms:created>
  <dcterms:modified xsi:type="dcterms:W3CDTF">2018-03-19T07:49:00Z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